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6541F">
      <w:pPr>
        <w:jc w:val="center"/>
        <w:rPr>
          <w:b/>
          <w:sz w:val="28"/>
          <w:szCs w:val="28"/>
        </w:rPr>
      </w:pPr>
      <w:r>
        <w:rPr>
          <w:rFonts w:hint="eastAsia"/>
          <w:b/>
          <w:sz w:val="28"/>
          <w:szCs w:val="28"/>
        </w:rPr>
        <w:t>项目规则</w:t>
      </w:r>
    </w:p>
    <w:p w14:paraId="6F462A6F">
      <w:pPr>
        <w:spacing w:line="360" w:lineRule="auto"/>
        <w:ind w:firstLine="420" w:firstLineChars="200"/>
        <w:rPr>
          <w:rFonts w:hint="eastAsia" w:ascii="宋体" w:hAnsi="宋体" w:eastAsia="宋体" w:cs="宋体"/>
        </w:rPr>
      </w:pPr>
      <w:r>
        <w:rPr>
          <w:rFonts w:hint="eastAsia" w:ascii="宋体" w:hAnsi="宋体" w:eastAsia="宋体" w:cs="宋体"/>
        </w:rPr>
        <w:t>数智化浪潮正深度重塑我们的日常生活图景——从消费模式到社交方式，从学习路径到娱乐形态，从职业场景到文化表达，数字技术与智能交互已渗透至每一个角落。数智产业在多维领域蓬勃演进，不断拓展着人类实践的边界与可能性。</w:t>
      </w:r>
    </w:p>
    <w:p w14:paraId="71D6EA38">
      <w:pPr>
        <w:spacing w:line="360" w:lineRule="auto"/>
        <w:ind w:firstLine="420" w:firstLineChars="200"/>
        <w:rPr>
          <w:rFonts w:hint="eastAsia" w:ascii="宋体" w:hAnsi="宋体" w:eastAsia="宋体" w:cs="宋体"/>
        </w:rPr>
      </w:pPr>
      <w:r>
        <w:rPr>
          <w:rFonts w:hint="eastAsia" w:ascii="宋体" w:hAnsi="宋体" w:eastAsia="宋体" w:cs="宋体"/>
        </w:rPr>
        <w:t>我们所处的世界，正在通过数字媒介与交互界面这些曾经看似虚拟的概念，构建起坚实而鲜活的经济与文化新生态。这一进程不仅是技术的演进，更是文明叙事方式的革新，指向一个人机共生、虚实交融、更具创造力的未来。</w:t>
      </w:r>
    </w:p>
    <w:p w14:paraId="5CE456F6">
      <w:pPr>
        <w:spacing w:line="360" w:lineRule="auto"/>
        <w:ind w:firstLine="420" w:firstLineChars="200"/>
        <w:rPr>
          <w:rFonts w:hint="eastAsia" w:ascii="宋体" w:hAnsi="宋体" w:eastAsia="宋体" w:cs="宋体"/>
        </w:rPr>
      </w:pPr>
      <w:r>
        <w:rPr>
          <w:rFonts w:hint="eastAsia" w:ascii="宋体" w:hAnsi="宋体" w:eastAsia="宋体" w:cs="宋体"/>
        </w:rPr>
        <w:t>在此背景下，本板块鼓励小创客们以设计思维为舟，以数智工具为桨，将创意落地为可触、可感、可交互的实体作品，在动手创造中诠释“创客精神”的核心——即主动探索、融合创新、乐于分享，以及用技术表达人文关怀的当代实践。</w:t>
      </w:r>
    </w:p>
    <w:p w14:paraId="3EE8F582">
      <w:pPr>
        <w:spacing w:line="360" w:lineRule="auto"/>
        <w:ind w:firstLine="420" w:firstLineChars="200"/>
        <w:rPr>
          <w:rFonts w:hint="eastAsia" w:ascii="楷体" w:hAnsi="楷体" w:eastAsia="楷体"/>
        </w:rPr>
      </w:pPr>
      <w:r>
        <w:rPr>
          <w:rFonts w:hint="eastAsia" w:ascii="楷体" w:hAnsi="楷体" w:eastAsia="楷体"/>
        </w:rPr>
        <w:t>涉及知识与能力：创意思维、设计思维、三维设计、</w:t>
      </w:r>
      <w:r>
        <w:rPr>
          <w:rFonts w:ascii="楷体" w:hAnsi="楷体" w:eastAsia="楷体"/>
        </w:rPr>
        <w:t>美学、</w:t>
      </w:r>
      <w:r>
        <w:rPr>
          <w:rFonts w:hint="eastAsia" w:ascii="楷体" w:hAnsi="楷体" w:eastAsia="楷体"/>
        </w:rPr>
        <w:t>数学、人文科学、智能</w:t>
      </w:r>
      <w:r>
        <w:rPr>
          <w:rFonts w:ascii="楷体" w:hAnsi="楷体" w:eastAsia="楷体"/>
        </w:rPr>
        <w:t>硬件、</w:t>
      </w:r>
      <w:r>
        <w:rPr>
          <w:rFonts w:hint="eastAsia" w:ascii="楷体" w:hAnsi="楷体" w:eastAsia="楷体"/>
        </w:rPr>
        <w:t>程序设计、机械传动、数字加工。</w:t>
      </w:r>
    </w:p>
    <w:p w14:paraId="27664AC8">
      <w:pPr>
        <w:spacing w:line="300" w:lineRule="auto"/>
        <w:ind w:firstLine="420" w:firstLineChars="200"/>
        <w:rPr>
          <w:rFonts w:hint="eastAsia" w:ascii="楷体" w:hAnsi="楷体" w:eastAsia="楷体"/>
        </w:rPr>
      </w:pPr>
    </w:p>
    <w:p w14:paraId="0A1F4369">
      <w:pPr>
        <w:spacing w:line="360" w:lineRule="auto"/>
        <w:jc w:val="center"/>
        <w:rPr>
          <w:b/>
          <w:sz w:val="24"/>
        </w:rPr>
      </w:pPr>
      <w:r>
        <w:rPr>
          <w:rFonts w:hint="eastAsia"/>
          <w:b/>
          <w:sz w:val="24"/>
        </w:rPr>
        <w:t>（一）趣味智造</w:t>
      </w:r>
    </w:p>
    <w:p w14:paraId="6C69DC0C">
      <w:pPr>
        <w:spacing w:line="360" w:lineRule="auto"/>
        <w:ind w:firstLine="420" w:firstLineChars="200"/>
        <w:jc w:val="center"/>
        <w:rPr>
          <w:rFonts w:hint="eastAsia" w:ascii="楷体" w:hAnsi="楷体" w:eastAsia="楷体"/>
        </w:rPr>
      </w:pPr>
      <w:r>
        <w:rPr>
          <w:rFonts w:hint="eastAsia" w:ascii="楷体" w:hAnsi="楷体" w:eastAsia="楷体"/>
        </w:rPr>
        <w:t>适应于：小学、初中、高中（含中职），比赛类型：团体1-3人</w:t>
      </w:r>
    </w:p>
    <w:p w14:paraId="342BAE73">
      <w:pPr>
        <w:spacing w:after="12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玩转大脑、趣味智造。用你的智慧制造一个创客作品。要求作品的展现形式、材质或外观具有创意，并在其中嵌入智能硬件，利用多种加工方式，形成具有创客精神的作品。</w:t>
      </w:r>
    </w:p>
    <w:p w14:paraId="0AD02F72">
      <w:pPr>
        <w:pStyle w:val="12"/>
        <w:keepNext w:val="0"/>
        <w:keepLines w:val="0"/>
        <w:pageBreakBefore w:val="0"/>
        <w:widowControl w:val="0"/>
        <w:kinsoku/>
        <w:wordWrap/>
        <w:overflowPunct/>
        <w:topLinePunct w:val="0"/>
        <w:autoSpaceDE/>
        <w:autoSpaceDN/>
        <w:bidi w:val="0"/>
        <w:adjustRightInd/>
        <w:snapToGrid/>
        <w:spacing w:before="313" w:beforeLines="10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项目简述</w:t>
      </w:r>
    </w:p>
    <w:p w14:paraId="6FB8EEB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设计和制作一个具有便利生活、趣味娱乐、富有创意、美观</w:t>
      </w:r>
      <w:r>
        <w:rPr>
          <w:rFonts w:hint="eastAsia" w:ascii="宋体" w:hAnsi="宋体" w:eastAsia="宋体" w:cs="宋体"/>
          <w:sz w:val="21"/>
          <w:szCs w:val="21"/>
          <w:lang w:val="en-US" w:eastAsia="zh-CN"/>
        </w:rPr>
        <w:t>可爱</w:t>
      </w:r>
      <w:r>
        <w:rPr>
          <w:rFonts w:hint="eastAsia" w:ascii="宋体" w:hAnsi="宋体" w:eastAsia="宋体" w:cs="宋体"/>
          <w:sz w:val="21"/>
          <w:szCs w:val="21"/>
        </w:rPr>
        <w:t>的实物作品。作品</w:t>
      </w:r>
      <w:r>
        <w:rPr>
          <w:rFonts w:hint="eastAsia" w:ascii="宋体" w:hAnsi="宋体" w:eastAsia="宋体" w:cs="宋体"/>
          <w:b/>
          <w:bCs/>
          <w:sz w:val="21"/>
          <w:szCs w:val="21"/>
        </w:rPr>
        <w:t>主题自定</w:t>
      </w:r>
      <w:r>
        <w:rPr>
          <w:rFonts w:hint="eastAsia" w:ascii="宋体" w:hAnsi="宋体" w:eastAsia="宋体" w:cs="宋体"/>
          <w:sz w:val="21"/>
          <w:szCs w:val="21"/>
        </w:rPr>
        <w:t>，应具有引人向善、使人方便、令人愉悦的现实意义。作品必须具有一定的机械结构和智能控制特征，能与人友好交互。</w:t>
      </w:r>
    </w:p>
    <w:p w14:paraId="24AA0B0B">
      <w:pPr>
        <w:pStyle w:val="1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作品要求</w:t>
      </w:r>
    </w:p>
    <w:p w14:paraId="2A765986">
      <w:pPr>
        <w:pStyle w:val="12"/>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展现形式、材质或外观符合自定的主题且新奇、有趣的作品。</w:t>
      </w:r>
    </w:p>
    <w:p w14:paraId="195529D2">
      <w:pPr>
        <w:pStyle w:val="12"/>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必须利用智能硬件为核心控制部件使作品实现一定功能，利用何种智能硬件不做规定。</w:t>
      </w:r>
    </w:p>
    <w:p w14:paraId="73322358">
      <w:pPr>
        <w:pStyle w:val="12"/>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鼓励但不局限于利用数字工具如3D打印机、激光雕刻机等进行加工。</w:t>
      </w:r>
    </w:p>
    <w:p w14:paraId="6582E0CD">
      <w:pPr>
        <w:pStyle w:val="12"/>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必须以实物或可以体现设计功能的模型加以呈现，作品或模型应是完整的，不能仅为零散的核心部件。</w:t>
      </w:r>
    </w:p>
    <w:p w14:paraId="68F6FFCC">
      <w:pPr>
        <w:pStyle w:val="1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1"/>
          <w:szCs w:val="21"/>
        </w:rPr>
      </w:pPr>
      <w:r>
        <w:rPr>
          <w:rFonts w:hint="eastAsia" w:ascii="宋体" w:hAnsi="宋体" w:eastAsia="宋体" w:cs="宋体"/>
          <w:b/>
          <w:sz w:val="21"/>
          <w:szCs w:val="21"/>
        </w:rPr>
        <w:t>参赛材料</w:t>
      </w:r>
      <w:r>
        <w:rPr>
          <w:rFonts w:hint="eastAsia" w:ascii="宋体" w:hAnsi="宋体" w:eastAsia="宋体" w:cs="宋体"/>
          <w:sz w:val="21"/>
          <w:szCs w:val="21"/>
        </w:rPr>
        <w:t>（</w:t>
      </w:r>
      <w:r>
        <w:rPr>
          <w:rFonts w:hint="eastAsia" w:ascii="宋体" w:hAnsi="宋体" w:eastAsia="宋体" w:cs="宋体"/>
          <w:i/>
          <w:iCs/>
          <w:sz w:val="21"/>
          <w:szCs w:val="21"/>
        </w:rPr>
        <w:t>详见附件1</w:t>
      </w:r>
      <w:r>
        <w:rPr>
          <w:rFonts w:hint="eastAsia" w:ascii="宋体" w:hAnsi="宋体" w:eastAsia="宋体" w:cs="宋体"/>
          <w:sz w:val="21"/>
          <w:szCs w:val="21"/>
        </w:rPr>
        <w:t>）</w:t>
      </w:r>
    </w:p>
    <w:p w14:paraId="66C02174">
      <w:pPr>
        <w:pStyle w:val="12"/>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附件5报名表（excel）；</w:t>
      </w:r>
    </w:p>
    <w:p w14:paraId="73D05201">
      <w:pPr>
        <w:pStyle w:val="12"/>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附件4-1项目申报书（word）。</w:t>
      </w:r>
    </w:p>
    <w:p w14:paraId="19E6DBAA">
      <w:pPr>
        <w:pStyle w:val="1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评</w:t>
      </w:r>
      <w:r>
        <w:rPr>
          <w:rFonts w:hint="eastAsia" w:ascii="宋体" w:hAnsi="宋体" w:eastAsia="宋体" w:cs="宋体"/>
          <w:b/>
          <w:bCs/>
          <w:sz w:val="21"/>
          <w:szCs w:val="21"/>
          <w:highlight w:val="none"/>
        </w:rPr>
        <w:t>价标准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1364"/>
        <w:gridCol w:w="4977"/>
      </w:tblGrid>
      <w:tr w14:paraId="757D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double" w:color="auto" w:sz="4" w:space="0"/>
              <w:left w:val="nil"/>
              <w:bottom w:val="single" w:color="auto" w:sz="4" w:space="0"/>
              <w:right w:val="nil"/>
            </w:tcBorders>
            <w:vAlign w:val="center"/>
          </w:tcPr>
          <w:p w14:paraId="0BAC169E">
            <w:pPr>
              <w:widowControl/>
              <w:spacing w:line="360" w:lineRule="auto"/>
              <w:jc w:val="center"/>
              <w:rPr>
                <w:rFonts w:hint="eastAsia" w:ascii="宋体" w:hAnsi="宋体" w:eastAsia="宋体" w:cs="宋体"/>
                <w:b/>
                <w:bCs/>
                <w:sz w:val="21"/>
                <w:szCs w:val="21"/>
              </w:rPr>
            </w:pPr>
            <w:r>
              <w:rPr>
                <w:rFonts w:hint="eastAsia" w:ascii="宋体" w:hAnsi="宋体" w:eastAsia="宋体" w:cs="宋体"/>
                <w:b/>
                <w:bCs/>
                <w:color w:val="0F1115"/>
                <w:kern w:val="0"/>
                <w:sz w:val="21"/>
                <w:szCs w:val="21"/>
                <w:shd w:val="clear" w:color="auto" w:fill="FFFFFF"/>
                <w:lang w:bidi="ar"/>
              </w:rPr>
              <w:t>评分维度</w:t>
            </w:r>
          </w:p>
        </w:tc>
        <w:tc>
          <w:tcPr>
            <w:tcW w:w="1364" w:type="dxa"/>
            <w:tcBorders>
              <w:top w:val="double" w:color="auto" w:sz="4" w:space="0"/>
              <w:left w:val="nil"/>
              <w:bottom w:val="single" w:color="auto" w:sz="4" w:space="0"/>
              <w:right w:val="nil"/>
            </w:tcBorders>
            <w:vAlign w:val="center"/>
          </w:tcPr>
          <w:p w14:paraId="13343139">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分值</w:t>
            </w:r>
          </w:p>
        </w:tc>
        <w:tc>
          <w:tcPr>
            <w:tcW w:w="4977" w:type="dxa"/>
            <w:tcBorders>
              <w:top w:val="double" w:color="auto" w:sz="4" w:space="0"/>
              <w:left w:val="nil"/>
              <w:bottom w:val="single" w:color="auto" w:sz="4" w:space="0"/>
              <w:right w:val="nil"/>
            </w:tcBorders>
            <w:vAlign w:val="center"/>
          </w:tcPr>
          <w:p w14:paraId="5B983C5F">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说明</w:t>
            </w:r>
          </w:p>
        </w:tc>
      </w:tr>
      <w:tr w14:paraId="4EC2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72FEA20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问题洞察与主题意义</w:t>
            </w:r>
          </w:p>
        </w:tc>
        <w:tc>
          <w:tcPr>
            <w:tcW w:w="1364" w:type="dxa"/>
            <w:tcBorders>
              <w:top w:val="single" w:color="auto" w:sz="4" w:space="0"/>
              <w:left w:val="nil"/>
              <w:bottom w:val="single" w:color="auto" w:sz="4" w:space="0"/>
              <w:right w:val="nil"/>
            </w:tcBorders>
            <w:vAlign w:val="center"/>
          </w:tcPr>
          <w:p w14:paraId="6743DFA1">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1-20</w:t>
            </w:r>
          </w:p>
        </w:tc>
        <w:tc>
          <w:tcPr>
            <w:tcW w:w="4977" w:type="dxa"/>
            <w:tcBorders>
              <w:top w:val="single" w:color="auto" w:sz="4" w:space="0"/>
              <w:left w:val="nil"/>
              <w:bottom w:val="single" w:color="auto" w:sz="4" w:space="0"/>
              <w:right w:val="nil"/>
            </w:tcBorders>
          </w:tcPr>
          <w:p w14:paraId="576F09F5">
            <w:pPr>
              <w:spacing w:line="360" w:lineRule="auto"/>
              <w:jc w:val="left"/>
              <w:rPr>
                <w:rFonts w:hint="default" w:ascii="宋体" w:hAnsi="宋体" w:eastAsia="宋体" w:cs="宋体"/>
                <w:b/>
                <w:bCs/>
                <w:sz w:val="21"/>
                <w:szCs w:val="21"/>
                <w:lang w:val="en-US" w:eastAsia="zh-CN"/>
              </w:rPr>
            </w:pPr>
            <w:r>
              <w:rPr>
                <w:rFonts w:hint="eastAsia" w:ascii="宋体" w:hAnsi="宋体" w:eastAsia="宋体" w:cs="宋体"/>
                <w:sz w:val="21"/>
                <w:szCs w:val="21"/>
              </w:rPr>
              <w:t>能切中问题要害，精准定义主题，符合赛题期望的现实意义</w:t>
            </w:r>
            <w:r>
              <w:rPr>
                <w:rFonts w:hint="eastAsia" w:ascii="宋体" w:hAnsi="宋体" w:cs="宋体"/>
                <w:sz w:val="21"/>
                <w:szCs w:val="21"/>
                <w:lang w:eastAsia="zh-CN"/>
              </w:rPr>
              <w:t>，</w:t>
            </w:r>
            <w:r>
              <w:rPr>
                <w:rFonts w:hint="eastAsia" w:ascii="宋体" w:hAnsi="宋体" w:cs="宋体"/>
                <w:sz w:val="21"/>
                <w:szCs w:val="21"/>
                <w:lang w:val="en-US" w:eastAsia="zh-CN"/>
              </w:rPr>
              <w:t>内容积极健康</w:t>
            </w:r>
          </w:p>
        </w:tc>
      </w:tr>
      <w:tr w14:paraId="417A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1B12D9D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功能与设计的创造性</w:t>
            </w:r>
          </w:p>
        </w:tc>
        <w:tc>
          <w:tcPr>
            <w:tcW w:w="1364" w:type="dxa"/>
            <w:tcBorders>
              <w:top w:val="single" w:color="auto" w:sz="4" w:space="0"/>
              <w:left w:val="nil"/>
              <w:bottom w:val="single" w:color="auto" w:sz="4" w:space="0"/>
              <w:right w:val="nil"/>
            </w:tcBorders>
            <w:vAlign w:val="center"/>
          </w:tcPr>
          <w:p w14:paraId="19DA56B0">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1-20</w:t>
            </w:r>
          </w:p>
        </w:tc>
        <w:tc>
          <w:tcPr>
            <w:tcW w:w="4977" w:type="dxa"/>
            <w:tcBorders>
              <w:top w:val="single" w:color="auto" w:sz="4" w:space="0"/>
              <w:left w:val="nil"/>
              <w:bottom w:val="single" w:color="auto" w:sz="4" w:space="0"/>
              <w:right w:val="nil"/>
            </w:tcBorders>
          </w:tcPr>
          <w:p w14:paraId="4956DC2D">
            <w:pPr>
              <w:spacing w:line="360" w:lineRule="auto"/>
              <w:jc w:val="left"/>
              <w:rPr>
                <w:rFonts w:hint="eastAsia" w:ascii="宋体" w:hAnsi="宋体" w:eastAsia="宋体" w:cs="宋体"/>
                <w:b/>
                <w:bCs/>
                <w:sz w:val="21"/>
                <w:szCs w:val="21"/>
              </w:rPr>
            </w:pPr>
            <w:r>
              <w:rPr>
                <w:rFonts w:hint="eastAsia" w:ascii="宋体" w:hAnsi="宋体" w:eastAsia="宋体" w:cs="宋体"/>
                <w:sz w:val="21"/>
                <w:szCs w:val="21"/>
              </w:rPr>
              <w:t>功能设计</w:t>
            </w:r>
            <w:r>
              <w:rPr>
                <w:rFonts w:hint="eastAsia" w:ascii="宋体" w:hAnsi="宋体" w:cs="宋体"/>
                <w:sz w:val="21"/>
                <w:szCs w:val="21"/>
                <w:lang w:val="en-US" w:eastAsia="zh-CN"/>
              </w:rPr>
              <w:t>适切主题</w:t>
            </w:r>
            <w:r>
              <w:rPr>
                <w:rFonts w:hint="eastAsia" w:ascii="宋体" w:hAnsi="宋体" w:eastAsia="宋体" w:cs="宋体"/>
                <w:sz w:val="21"/>
                <w:szCs w:val="21"/>
              </w:rPr>
              <w:t>，能用巧妙、独特的方法解决问题</w:t>
            </w:r>
          </w:p>
        </w:tc>
      </w:tr>
      <w:tr w14:paraId="6D66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218674BE">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技术实现与</w:t>
            </w:r>
            <w:r>
              <w:rPr>
                <w:rFonts w:hint="eastAsia" w:ascii="宋体" w:hAnsi="宋体" w:eastAsia="宋体" w:cs="宋体"/>
                <w:sz w:val="21"/>
                <w:szCs w:val="21"/>
                <w:lang w:val="en-US" w:eastAsia="zh-CN"/>
              </w:rPr>
              <w:t>工艺技巧</w:t>
            </w:r>
          </w:p>
        </w:tc>
        <w:tc>
          <w:tcPr>
            <w:tcW w:w="1364" w:type="dxa"/>
            <w:tcBorders>
              <w:top w:val="single" w:color="auto" w:sz="4" w:space="0"/>
              <w:left w:val="nil"/>
              <w:bottom w:val="single" w:color="auto" w:sz="4" w:space="0"/>
              <w:right w:val="nil"/>
            </w:tcBorders>
            <w:vAlign w:val="center"/>
          </w:tcPr>
          <w:p w14:paraId="122B73E6">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1-20</w:t>
            </w:r>
          </w:p>
        </w:tc>
        <w:tc>
          <w:tcPr>
            <w:tcW w:w="4977" w:type="dxa"/>
            <w:tcBorders>
              <w:top w:val="single" w:color="auto" w:sz="4" w:space="0"/>
              <w:left w:val="nil"/>
              <w:bottom w:val="single" w:color="auto" w:sz="4" w:space="0"/>
              <w:right w:val="nil"/>
            </w:tcBorders>
          </w:tcPr>
          <w:p w14:paraId="0184BA57">
            <w:pPr>
              <w:spacing w:line="360" w:lineRule="auto"/>
              <w:jc w:val="left"/>
              <w:rPr>
                <w:rFonts w:hint="eastAsia" w:ascii="宋体" w:hAnsi="宋体" w:eastAsia="宋体" w:cs="宋体"/>
                <w:b/>
                <w:bCs/>
                <w:sz w:val="21"/>
                <w:szCs w:val="21"/>
              </w:rPr>
            </w:pPr>
            <w:r>
              <w:rPr>
                <w:rFonts w:hint="eastAsia" w:ascii="宋体" w:hAnsi="宋体" w:eastAsia="宋体" w:cs="宋体"/>
                <w:sz w:val="21"/>
                <w:szCs w:val="21"/>
              </w:rPr>
              <w:t>技术利用合适，具有动态和智能控制特征</w:t>
            </w:r>
            <w:r>
              <w:rPr>
                <w:rFonts w:hint="eastAsia" w:ascii="宋体" w:hAnsi="宋体" w:eastAsia="宋体" w:cs="宋体"/>
                <w:sz w:val="21"/>
                <w:szCs w:val="21"/>
                <w:lang w:eastAsia="zh-CN"/>
              </w:rPr>
              <w:t>，</w:t>
            </w:r>
            <w:r>
              <w:rPr>
                <w:rFonts w:hint="eastAsia" w:ascii="宋体" w:hAnsi="宋体" w:eastAsia="宋体" w:cs="宋体"/>
                <w:sz w:val="21"/>
                <w:szCs w:val="21"/>
              </w:rPr>
              <w:t>制作精良、操作便利、运行流畅</w:t>
            </w:r>
          </w:p>
        </w:tc>
      </w:tr>
      <w:tr w14:paraId="119C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4CFD5D3B">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外观设计与展示效果</w:t>
            </w:r>
          </w:p>
        </w:tc>
        <w:tc>
          <w:tcPr>
            <w:tcW w:w="1364" w:type="dxa"/>
            <w:tcBorders>
              <w:top w:val="single" w:color="auto" w:sz="4" w:space="0"/>
              <w:left w:val="nil"/>
              <w:bottom w:val="single" w:color="auto" w:sz="4" w:space="0"/>
              <w:right w:val="nil"/>
            </w:tcBorders>
            <w:vAlign w:val="center"/>
          </w:tcPr>
          <w:p w14:paraId="5779428C">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1-30</w:t>
            </w:r>
          </w:p>
        </w:tc>
        <w:tc>
          <w:tcPr>
            <w:tcW w:w="4977" w:type="dxa"/>
            <w:tcBorders>
              <w:top w:val="single" w:color="auto" w:sz="4" w:space="0"/>
              <w:left w:val="nil"/>
              <w:bottom w:val="single" w:color="auto" w:sz="4" w:space="0"/>
              <w:right w:val="nil"/>
            </w:tcBorders>
          </w:tcPr>
          <w:p w14:paraId="3A078A4D">
            <w:pPr>
              <w:spacing w:line="360" w:lineRule="auto"/>
              <w:jc w:val="left"/>
              <w:rPr>
                <w:rFonts w:hint="eastAsia" w:ascii="宋体" w:hAnsi="宋体" w:eastAsia="宋体" w:cs="宋体"/>
                <w:b/>
                <w:bCs/>
                <w:sz w:val="21"/>
                <w:szCs w:val="21"/>
                <w:lang w:val="en-US" w:eastAsia="zh-CN"/>
              </w:rPr>
            </w:pPr>
            <w:r>
              <w:rPr>
                <w:rFonts w:hint="eastAsia" w:ascii="宋体" w:hAnsi="宋体" w:eastAsia="宋体" w:cs="宋体"/>
                <w:sz w:val="21"/>
                <w:szCs w:val="21"/>
              </w:rPr>
              <w:t>外观具有审美价值</w:t>
            </w:r>
            <w:r>
              <w:rPr>
                <w:rFonts w:hint="eastAsia" w:ascii="宋体" w:hAnsi="宋体" w:eastAsia="宋体" w:cs="宋体"/>
                <w:sz w:val="21"/>
                <w:szCs w:val="21"/>
                <w:lang w:eastAsia="zh-CN"/>
              </w:rPr>
              <w:t>，</w:t>
            </w:r>
            <w:r>
              <w:rPr>
                <w:rFonts w:hint="eastAsia" w:ascii="宋体" w:hAnsi="宋体" w:eastAsia="宋体" w:cs="宋体"/>
                <w:sz w:val="21"/>
                <w:szCs w:val="21"/>
              </w:rPr>
              <w:t>能充分展示功能，</w:t>
            </w:r>
            <w:r>
              <w:rPr>
                <w:rFonts w:hint="eastAsia" w:ascii="宋体" w:hAnsi="宋体" w:eastAsia="宋体" w:cs="宋体"/>
                <w:sz w:val="21"/>
                <w:szCs w:val="21"/>
                <w:lang w:val="en-US" w:eastAsia="zh-CN"/>
              </w:rPr>
              <w:t>表达及</w:t>
            </w:r>
            <w:r>
              <w:rPr>
                <w:rFonts w:hint="eastAsia" w:ascii="宋体" w:hAnsi="宋体" w:eastAsia="宋体" w:cs="宋体"/>
                <w:sz w:val="21"/>
                <w:szCs w:val="21"/>
              </w:rPr>
              <w:t>互动效果好</w:t>
            </w:r>
          </w:p>
        </w:tc>
      </w:tr>
      <w:tr w14:paraId="51A3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double" w:color="auto" w:sz="4" w:space="0"/>
              <w:right w:val="nil"/>
            </w:tcBorders>
            <w:shd w:val="clear" w:color="auto" w:fill="auto"/>
            <w:vAlign w:val="center"/>
          </w:tcPr>
          <w:p w14:paraId="40CD2B9C">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资料完整与规范程度</w:t>
            </w:r>
          </w:p>
        </w:tc>
        <w:tc>
          <w:tcPr>
            <w:tcW w:w="1364" w:type="dxa"/>
            <w:tcBorders>
              <w:top w:val="single" w:color="auto" w:sz="4" w:space="0"/>
              <w:left w:val="nil"/>
              <w:bottom w:val="double" w:color="auto" w:sz="4" w:space="0"/>
              <w:right w:val="nil"/>
            </w:tcBorders>
            <w:shd w:val="clear" w:color="auto" w:fill="auto"/>
            <w:vAlign w:val="center"/>
          </w:tcPr>
          <w:p w14:paraId="46BBF5EE">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rPr>
              <w:t>1-10</w:t>
            </w:r>
          </w:p>
        </w:tc>
        <w:tc>
          <w:tcPr>
            <w:tcW w:w="4977" w:type="dxa"/>
            <w:tcBorders>
              <w:top w:val="single" w:color="auto" w:sz="4" w:space="0"/>
              <w:left w:val="nil"/>
              <w:bottom w:val="double" w:color="auto" w:sz="4" w:space="0"/>
              <w:right w:val="nil"/>
            </w:tcBorders>
            <w:shd w:val="clear" w:color="auto" w:fill="auto"/>
            <w:vAlign w:val="top"/>
          </w:tcPr>
          <w:p w14:paraId="42587D86">
            <w:pPr>
              <w:spacing w:line="360" w:lineRule="auto"/>
              <w:jc w:val="left"/>
              <w:rPr>
                <w:rFonts w:hint="eastAsia" w:ascii="宋体" w:hAnsi="宋体" w:eastAsia="宋体" w:cs="宋体"/>
                <w:b/>
                <w:bCs/>
                <w:kern w:val="2"/>
                <w:sz w:val="21"/>
                <w:szCs w:val="21"/>
                <w:lang w:val="en-US" w:eastAsia="zh-CN" w:bidi="ar-SA"/>
              </w:rPr>
            </w:pPr>
            <w:r>
              <w:rPr>
                <w:rFonts w:hint="eastAsia" w:ascii="宋体" w:hAnsi="宋体" w:eastAsia="宋体" w:cs="宋体"/>
                <w:sz w:val="21"/>
                <w:szCs w:val="21"/>
              </w:rPr>
              <w:t>资料齐全，能清晰表达作品，具有规范的表达格式</w:t>
            </w:r>
          </w:p>
        </w:tc>
      </w:tr>
    </w:tbl>
    <w:p w14:paraId="66BCD8EA">
      <w:pPr>
        <w:spacing w:line="360" w:lineRule="auto"/>
        <w:jc w:val="center"/>
        <w:rPr>
          <w:rFonts w:hint="eastAsia"/>
          <w:b/>
          <w:sz w:val="24"/>
        </w:rPr>
      </w:pPr>
    </w:p>
    <w:p w14:paraId="48379AB0">
      <w:pPr>
        <w:spacing w:line="360" w:lineRule="auto"/>
        <w:jc w:val="center"/>
        <w:rPr>
          <w:b/>
          <w:sz w:val="24"/>
        </w:rPr>
      </w:pPr>
      <w:r>
        <w:rPr>
          <w:rFonts w:hint="eastAsia"/>
          <w:b/>
          <w:sz w:val="24"/>
        </w:rPr>
        <w:t>（二）文韵智创</w:t>
      </w:r>
    </w:p>
    <w:p w14:paraId="18362689">
      <w:pPr>
        <w:spacing w:line="360" w:lineRule="auto"/>
        <w:ind w:firstLine="420" w:firstLineChars="200"/>
        <w:jc w:val="center"/>
        <w:rPr>
          <w:rFonts w:hint="eastAsia" w:ascii="楷体" w:hAnsi="楷体" w:eastAsia="楷体"/>
        </w:rPr>
      </w:pPr>
      <w:r>
        <w:rPr>
          <w:rFonts w:hint="eastAsia" w:ascii="楷体" w:hAnsi="楷体" w:eastAsia="楷体"/>
        </w:rPr>
        <w:t>适应于：小学、初中、高中，比赛类型：团体1-3人</w:t>
      </w:r>
    </w:p>
    <w:p w14:paraId="70710C04">
      <w:pPr>
        <w:spacing w:line="360" w:lineRule="auto"/>
        <w:ind w:firstLine="422" w:firstLineChars="200"/>
        <w:rPr>
          <w:rFonts w:hint="eastAsia" w:ascii="宋体" w:hAnsi="宋体" w:eastAsia="宋体" w:cs="宋体"/>
        </w:rPr>
      </w:pPr>
      <w:bookmarkStart w:id="0" w:name="_GoBack"/>
      <w:bookmarkEnd w:id="0"/>
      <w:r>
        <w:rPr>
          <w:rFonts w:hint="eastAsia" w:ascii="宋体" w:hAnsi="宋体" w:eastAsia="宋体" w:cs="宋体"/>
          <w:b/>
          <w:bCs/>
        </w:rPr>
        <w:t>以“情绪地理——都市感智场”</w:t>
      </w:r>
      <w:r>
        <w:rPr>
          <w:rFonts w:hint="eastAsia" w:ascii="宋体" w:hAnsi="宋体" w:eastAsia="宋体" w:cs="宋体"/>
        </w:rPr>
        <w:t>为主题，城市是一座有生命的、会呼吸的情感有机体。它的情绪既藏匿于晨曦暮色、街巷声响、人群流动之中，也沉淀于集体记忆、社区故事与空间肌理之内。“情绪地理”探索的正是城市空间与人类情感之间看不见的纽带——那些被建筑、街道、自然与人文活动所承载、激发与流转的情感印记。</w:t>
      </w:r>
    </w:p>
    <w:p w14:paraId="3BE6E2C6">
      <w:pPr>
        <w:spacing w:line="360" w:lineRule="auto"/>
        <w:ind w:firstLine="420" w:firstLineChars="200"/>
        <w:rPr>
          <w:rFonts w:hint="eastAsia" w:ascii="宋体" w:hAnsi="宋体" w:eastAsia="宋体" w:cs="宋体"/>
        </w:rPr>
      </w:pPr>
      <w:r>
        <w:rPr>
          <w:rFonts w:hint="eastAsia" w:ascii="宋体" w:hAnsi="宋体" w:eastAsia="宋体" w:cs="宋体"/>
        </w:rPr>
        <w:t>本主题鼓励参赛者以创客设计与智能载体为媒介，创作能够感知、捕捉、转译或表达城市情绪的作品。作品不限于文创穿戴，亦可为可携带、可交互、可沉浸的智能实体，旨在让人与城市之间建立更深层的情感对话与认知连接。</w:t>
      </w:r>
    </w:p>
    <w:p w14:paraId="2396A05F">
      <w:pPr>
        <w:spacing w:line="360" w:lineRule="auto"/>
        <w:ind w:firstLine="420" w:firstLineChars="200"/>
        <w:rPr>
          <w:rFonts w:hint="eastAsia" w:ascii="宋体" w:hAnsi="宋体" w:eastAsia="宋体" w:cs="宋体"/>
        </w:rPr>
      </w:pPr>
      <w:r>
        <w:rPr>
          <w:rFonts w:hint="eastAsia" w:ascii="宋体" w:hAnsi="宋体" w:eastAsia="宋体" w:cs="宋体"/>
        </w:rPr>
        <w:t>我们期待的作品可以触及以下思考维度：</w:t>
      </w:r>
    </w:p>
    <w:p w14:paraId="64931934">
      <w:pPr>
        <w:spacing w:line="360" w:lineRule="auto"/>
        <w:rPr>
          <w:rFonts w:hint="eastAsia" w:ascii="宋体" w:hAnsi="宋体" w:eastAsia="宋体" w:cs="宋体"/>
        </w:rPr>
      </w:pPr>
      <w:r>
        <w:rPr>
          <w:rFonts w:hint="eastAsia" w:ascii="宋体" w:hAnsi="宋体" w:eastAsia="宋体" w:cs="宋体"/>
        </w:rPr>
        <w:t>（1）城市情绪是否可感可触？ 如何将抽象的城市情感（如一条老街的宁静、一个早市的喧嚣、一个雨夜的浪漫）转化为可感知、可交互的物理表达？</w:t>
      </w:r>
    </w:p>
    <w:p w14:paraId="7A3ABEAC">
      <w:pPr>
        <w:spacing w:line="360" w:lineRule="auto"/>
        <w:rPr>
          <w:rFonts w:hint="eastAsia" w:ascii="宋体" w:hAnsi="宋体" w:eastAsia="宋体" w:cs="宋体"/>
        </w:rPr>
      </w:pPr>
      <w:r>
        <w:rPr>
          <w:rFonts w:hint="eastAsia" w:ascii="宋体" w:hAnsi="宋体" w:eastAsia="宋体" w:cs="宋体"/>
        </w:rPr>
        <w:t>（2）数据能否成为情感的诗意载体？ 环境数据（声、光、人流、气候等）如何通过设计转化为有温度、有叙事的情感体验？</w:t>
      </w:r>
    </w:p>
    <w:p w14:paraId="3AB1C412">
      <w:pPr>
        <w:spacing w:line="360" w:lineRule="auto"/>
        <w:rPr>
          <w:rFonts w:hint="eastAsia" w:ascii="宋体" w:hAnsi="宋体" w:eastAsia="宋体" w:cs="宋体"/>
        </w:rPr>
      </w:pPr>
      <w:r>
        <w:rPr>
          <w:rFonts w:hint="eastAsia" w:ascii="宋体" w:hAnsi="宋体" w:eastAsia="宋体" w:cs="宋体"/>
        </w:rPr>
        <w:t>（3）个人与集体情感如何交融？ 作品是否可以同时回应个人情绪体验与城市公共情感记忆？</w:t>
      </w:r>
    </w:p>
    <w:p w14:paraId="50BBBC7B">
      <w:pPr>
        <w:spacing w:line="360" w:lineRule="auto"/>
        <w:ind w:firstLine="420" w:firstLineChars="200"/>
        <w:rPr>
          <w:rFonts w:hint="eastAsia" w:ascii="宋体" w:hAnsi="宋体" w:eastAsia="宋体" w:cs="宋体"/>
        </w:rPr>
      </w:pPr>
      <w:r>
        <w:rPr>
          <w:rFonts w:hint="eastAsia" w:ascii="宋体" w:hAnsi="宋体" w:eastAsia="宋体" w:cs="宋体"/>
        </w:rPr>
        <w:t>本主题旨在以科技融合人文，以设计传递感知，让创客作品成为连接人心与</w:t>
      </w:r>
      <w:r>
        <w:rPr>
          <w:rFonts w:hint="eastAsia" w:ascii="宋体" w:hAnsi="宋体" w:cs="宋体"/>
          <w:lang w:val="en-US" w:eastAsia="zh-CN"/>
        </w:rPr>
        <w:t>城市</w:t>
      </w:r>
      <w:r>
        <w:rPr>
          <w:rFonts w:hint="eastAsia" w:ascii="宋体" w:hAnsi="宋体" w:eastAsia="宋体" w:cs="宋体"/>
        </w:rPr>
        <w:t>的情感桥梁。</w:t>
      </w:r>
    </w:p>
    <w:p w14:paraId="5CBE8193">
      <w:pPr>
        <w:pStyle w:val="12"/>
        <w:spacing w:line="360" w:lineRule="auto"/>
        <w:rPr>
          <w:rFonts w:hint="eastAsia" w:ascii="宋体" w:hAnsi="宋体" w:eastAsia="宋体" w:cs="宋体"/>
          <w:b/>
          <w:bCs/>
        </w:rPr>
      </w:pPr>
    </w:p>
    <w:p w14:paraId="4D3AA1A2">
      <w:pPr>
        <w:pStyle w:val="12"/>
        <w:spacing w:line="360" w:lineRule="auto"/>
        <w:rPr>
          <w:rFonts w:hint="eastAsia" w:ascii="宋体" w:hAnsi="宋体" w:eastAsia="宋体" w:cs="宋体"/>
          <w:b/>
          <w:bCs/>
        </w:rPr>
      </w:pPr>
      <w:r>
        <w:rPr>
          <w:rFonts w:hint="eastAsia" w:ascii="宋体" w:hAnsi="宋体" w:eastAsia="宋体" w:cs="宋体"/>
          <w:b/>
          <w:bCs/>
        </w:rPr>
        <w:t>项目简述</w:t>
      </w:r>
    </w:p>
    <w:p w14:paraId="5D57B3B8">
      <w:pPr>
        <w:spacing w:line="360" w:lineRule="auto"/>
        <w:ind w:firstLine="420" w:firstLineChars="200"/>
        <w:rPr>
          <w:rFonts w:hint="eastAsia" w:ascii="宋体" w:hAnsi="宋体" w:eastAsia="宋体" w:cs="宋体"/>
        </w:rPr>
      </w:pPr>
      <w:r>
        <w:rPr>
          <w:rFonts w:hint="eastAsia" w:ascii="宋体" w:hAnsi="宋体" w:eastAsia="宋体" w:cs="宋体"/>
        </w:rPr>
        <w:t>设计并制作能够体现</w:t>
      </w:r>
      <w:r>
        <w:rPr>
          <w:rFonts w:hint="eastAsia" w:ascii="宋体" w:hAnsi="宋体" w:eastAsia="宋体" w:cs="宋体"/>
          <w:b/>
          <w:bCs/>
        </w:rPr>
        <w:t>“情绪地理——都市感智场”</w:t>
      </w:r>
      <w:r>
        <w:rPr>
          <w:rFonts w:hint="eastAsia" w:ascii="宋体" w:hAnsi="宋体" w:eastAsia="宋体" w:cs="宋体"/>
        </w:rPr>
        <w:t>的实体作品，作品类型包括但不限于以下两类方向：</w:t>
      </w:r>
    </w:p>
    <w:p w14:paraId="08967AF4">
      <w:pPr>
        <w:spacing w:line="360" w:lineRule="auto"/>
        <w:rPr>
          <w:rFonts w:hint="eastAsia" w:ascii="宋体" w:hAnsi="宋体" w:eastAsia="宋体" w:cs="宋体"/>
        </w:rPr>
      </w:pPr>
      <w:r>
        <w:rPr>
          <w:rFonts w:hint="eastAsia" w:ascii="宋体" w:hAnsi="宋体" w:eastAsia="宋体" w:cs="宋体"/>
        </w:rPr>
        <w:t>（1）智能穿戴类：如可穿戴的情绪反馈服饰、配饰、携带装置，能通过传感器感知环境并做出响应。</w:t>
      </w:r>
    </w:p>
    <w:p w14:paraId="0FF7A5B4">
      <w:pPr>
        <w:spacing w:line="360" w:lineRule="auto"/>
        <w:rPr>
          <w:rFonts w:hint="eastAsia" w:ascii="宋体" w:hAnsi="宋体" w:eastAsia="宋体" w:cs="宋体"/>
        </w:rPr>
      </w:pPr>
      <w:r>
        <w:rPr>
          <w:rFonts w:hint="eastAsia" w:ascii="宋体" w:hAnsi="宋体" w:eastAsia="宋体" w:cs="宋体"/>
        </w:rPr>
        <w:t>（2）城市文创与交互装置类：如可触摸的情绪地图、城市声音收集器、光影情绪装置、数据可视化叙事物品等。</w:t>
      </w:r>
    </w:p>
    <w:p w14:paraId="2A9CB3AC">
      <w:pPr>
        <w:spacing w:line="360" w:lineRule="auto"/>
        <w:ind w:firstLine="422" w:firstLineChars="200"/>
        <w:rPr>
          <w:rFonts w:hint="eastAsia" w:ascii="宋体" w:hAnsi="宋体" w:eastAsia="宋体" w:cs="宋体"/>
          <w:b/>
          <w:bCs/>
        </w:rPr>
      </w:pPr>
      <w:r>
        <w:rPr>
          <w:rFonts w:hint="eastAsia" w:ascii="宋体" w:hAnsi="宋体" w:eastAsia="宋体" w:cs="宋体"/>
          <w:b/>
          <w:bCs/>
        </w:rPr>
        <w:t>作品应具备以下核心特质：</w:t>
      </w:r>
    </w:p>
    <w:p w14:paraId="58A599AF">
      <w:pPr>
        <w:spacing w:line="360" w:lineRule="auto"/>
        <w:ind w:firstLine="420" w:firstLineChars="200"/>
        <w:rPr>
          <w:rFonts w:hint="eastAsia" w:ascii="宋体" w:hAnsi="宋体" w:eastAsia="宋体" w:cs="宋体"/>
        </w:rPr>
      </w:pPr>
      <w:r>
        <w:rPr>
          <w:rFonts w:hint="eastAsia" w:ascii="宋体" w:hAnsi="宋体" w:eastAsia="宋体" w:cs="宋体"/>
        </w:rPr>
        <w:t>情感感知：能采集或呼应至少一种城市情感相关情境；</w:t>
      </w:r>
    </w:p>
    <w:p w14:paraId="6405C45C">
      <w:pPr>
        <w:spacing w:line="360" w:lineRule="auto"/>
        <w:ind w:firstLine="420" w:firstLineChars="200"/>
        <w:rPr>
          <w:rFonts w:hint="eastAsia" w:ascii="宋体" w:hAnsi="宋体" w:eastAsia="宋体" w:cs="宋体"/>
        </w:rPr>
      </w:pPr>
      <w:r>
        <w:rPr>
          <w:rFonts w:hint="eastAsia" w:ascii="宋体" w:hAnsi="宋体" w:eastAsia="宋体" w:cs="宋体"/>
        </w:rPr>
        <w:t>交互表达：具备可感知的输出方式（视觉、听觉、触觉等）；</w:t>
      </w:r>
    </w:p>
    <w:p w14:paraId="4C4AEBF1">
      <w:pPr>
        <w:spacing w:line="360" w:lineRule="auto"/>
        <w:ind w:firstLine="420" w:firstLineChars="200"/>
        <w:rPr>
          <w:rFonts w:hint="eastAsia" w:ascii="宋体" w:hAnsi="宋体" w:eastAsia="宋体" w:cs="宋体"/>
        </w:rPr>
      </w:pPr>
      <w:r>
        <w:rPr>
          <w:rFonts w:hint="eastAsia" w:ascii="宋体" w:hAnsi="宋体" w:eastAsia="宋体" w:cs="宋体"/>
        </w:rPr>
        <w:t>实体呈现：须为实物作品，鼓励结合智能硬件、数字制造或传统工艺；</w:t>
      </w:r>
    </w:p>
    <w:p w14:paraId="714A5351">
      <w:pPr>
        <w:spacing w:line="360" w:lineRule="auto"/>
        <w:ind w:firstLine="420" w:firstLineChars="200"/>
        <w:rPr>
          <w:rFonts w:hint="eastAsia" w:ascii="宋体" w:hAnsi="宋体" w:eastAsia="宋体" w:cs="宋体"/>
        </w:rPr>
      </w:pPr>
      <w:r>
        <w:rPr>
          <w:rFonts w:hint="eastAsia" w:ascii="宋体" w:hAnsi="宋体" w:eastAsia="宋体" w:cs="宋体"/>
        </w:rPr>
        <w:t>叙事可能：能承载一段城市情感小故事或体验场景。</w:t>
      </w:r>
    </w:p>
    <w:p w14:paraId="4B6B314D">
      <w:pPr>
        <w:pStyle w:val="12"/>
        <w:spacing w:line="360" w:lineRule="auto"/>
        <w:rPr>
          <w:rFonts w:hint="eastAsia" w:ascii="宋体" w:hAnsi="宋体" w:eastAsia="宋体" w:cs="宋体"/>
          <w:b/>
          <w:bCs/>
        </w:rPr>
      </w:pPr>
      <w:r>
        <w:rPr>
          <w:rFonts w:hint="eastAsia" w:ascii="宋体" w:hAnsi="宋体" w:eastAsia="宋体" w:cs="宋体"/>
          <w:b/>
          <w:bCs/>
        </w:rPr>
        <w:t>作品要求</w:t>
      </w:r>
    </w:p>
    <w:p w14:paraId="6A4F3FF2">
      <w:pPr>
        <w:pStyle w:val="12"/>
        <w:numPr>
          <w:ilvl w:val="0"/>
          <w:numId w:val="3"/>
        </w:numPr>
        <w:spacing w:line="360" w:lineRule="auto"/>
        <w:rPr>
          <w:rFonts w:hint="eastAsia" w:ascii="宋体" w:hAnsi="宋体" w:eastAsia="宋体" w:cs="宋体"/>
        </w:rPr>
      </w:pPr>
      <w:r>
        <w:rPr>
          <w:rFonts w:hint="eastAsia" w:ascii="宋体" w:hAnsi="宋体" w:eastAsia="宋体" w:cs="宋体"/>
        </w:rPr>
        <w:t>设计并制作符合主题的创客设计类作品</w:t>
      </w:r>
      <w:r>
        <w:rPr>
          <w:rFonts w:hint="eastAsia" w:ascii="宋体" w:hAnsi="宋体" w:cs="宋体"/>
          <w:lang w:eastAsia="zh-CN"/>
        </w:rPr>
        <w:t>。</w:t>
      </w:r>
    </w:p>
    <w:p w14:paraId="7D55131B">
      <w:pPr>
        <w:pStyle w:val="12"/>
        <w:numPr>
          <w:ilvl w:val="0"/>
          <w:numId w:val="3"/>
        </w:numPr>
        <w:spacing w:line="360" w:lineRule="auto"/>
        <w:rPr>
          <w:rFonts w:hint="eastAsia" w:ascii="宋体" w:hAnsi="宋体" w:eastAsia="宋体" w:cs="宋体"/>
        </w:rPr>
      </w:pPr>
      <w:r>
        <w:rPr>
          <w:rFonts w:hint="eastAsia" w:ascii="宋体" w:hAnsi="宋体" w:eastAsia="宋体" w:cs="宋体"/>
        </w:rPr>
        <w:t>作品需体现多样化的时尚需求，以现代数智科技为技术支撑来满足该需求，需具有创新性、实用性、美观性和市场性</w:t>
      </w:r>
      <w:r>
        <w:rPr>
          <w:rFonts w:hint="eastAsia" w:ascii="宋体" w:hAnsi="宋体" w:cs="宋体"/>
          <w:lang w:eastAsia="zh-CN"/>
        </w:rPr>
        <w:t>。</w:t>
      </w:r>
    </w:p>
    <w:p w14:paraId="43CAFE1A">
      <w:pPr>
        <w:pStyle w:val="12"/>
        <w:numPr>
          <w:ilvl w:val="0"/>
          <w:numId w:val="3"/>
        </w:numPr>
        <w:spacing w:line="360" w:lineRule="auto"/>
        <w:rPr>
          <w:rFonts w:hint="eastAsia" w:ascii="宋体" w:hAnsi="宋体" w:eastAsia="宋体" w:cs="宋体"/>
        </w:rPr>
      </w:pPr>
      <w:r>
        <w:rPr>
          <w:rFonts w:hint="eastAsia" w:ascii="宋体" w:hAnsi="宋体" w:eastAsia="宋体" w:cs="宋体"/>
          <w:lang w:eastAsia="zh-Hans"/>
        </w:rPr>
        <w:t>成品在形式上需表现出至少一项</w:t>
      </w:r>
      <w:r>
        <w:rPr>
          <w:rFonts w:hint="eastAsia" w:ascii="宋体" w:hAnsi="宋体" w:eastAsia="宋体" w:cs="宋体"/>
        </w:rPr>
        <w:t>数智</w:t>
      </w:r>
      <w:r>
        <w:rPr>
          <w:rFonts w:hint="eastAsia" w:ascii="宋体" w:hAnsi="宋体" w:eastAsia="宋体" w:cs="宋体"/>
          <w:lang w:eastAsia="zh-Hans"/>
        </w:rPr>
        <w:t>要素</w:t>
      </w:r>
      <w:r>
        <w:rPr>
          <w:rFonts w:hint="eastAsia" w:ascii="宋体" w:hAnsi="宋体" w:eastAsia="宋体" w:cs="宋体"/>
        </w:rPr>
        <w:t>，具有实际使用功能，同时作品能传递活力和创新的理念</w:t>
      </w:r>
      <w:r>
        <w:rPr>
          <w:rFonts w:hint="eastAsia" w:ascii="宋体" w:hAnsi="宋体" w:eastAsia="宋体" w:cs="宋体"/>
          <w:lang w:eastAsia="zh-Hans"/>
        </w:rPr>
        <w:t>。</w:t>
      </w:r>
      <w:r>
        <w:rPr>
          <w:rFonts w:hint="eastAsia" w:ascii="宋体" w:hAnsi="宋体" w:eastAsia="宋体" w:cs="宋体"/>
        </w:rPr>
        <w:t>应</w:t>
      </w:r>
      <w:r>
        <w:rPr>
          <w:rFonts w:hint="eastAsia" w:ascii="宋体" w:hAnsi="宋体" w:eastAsia="宋体" w:cs="宋体"/>
          <w:lang w:eastAsia="zh-Hans"/>
        </w:rPr>
        <w:t>充分利用数字制造</w:t>
      </w:r>
      <w:r>
        <w:rPr>
          <w:rFonts w:hint="eastAsia" w:ascii="宋体" w:hAnsi="宋体" w:eastAsia="宋体" w:cs="宋体"/>
        </w:rPr>
        <w:t>技术，包括但不仅限于三维设计、3D打印、激光切割、AR增强现实，以及人工智能、智能硬件、开源编程、结构创新、材质创新等新技术</w:t>
      </w:r>
      <w:r>
        <w:rPr>
          <w:rFonts w:hint="eastAsia" w:ascii="宋体" w:hAnsi="宋体" w:cs="宋体"/>
          <w:lang w:eastAsia="zh-CN"/>
        </w:rPr>
        <w:t>。</w:t>
      </w:r>
    </w:p>
    <w:p w14:paraId="5D82F8B2">
      <w:pPr>
        <w:pStyle w:val="12"/>
        <w:numPr>
          <w:ilvl w:val="0"/>
          <w:numId w:val="3"/>
        </w:numPr>
        <w:spacing w:line="360" w:lineRule="auto"/>
        <w:rPr>
          <w:rFonts w:hint="eastAsia" w:ascii="宋体" w:hAnsi="宋体" w:eastAsia="宋体" w:cs="宋体"/>
        </w:rPr>
      </w:pPr>
      <w:r>
        <w:rPr>
          <w:rFonts w:hint="eastAsia" w:ascii="宋体" w:hAnsi="宋体" w:eastAsia="宋体" w:cs="宋体"/>
        </w:rPr>
        <w:t>作品必须是实物作品类（虚拟类暂不列入参评），其材质、加工工艺、制作方法和手段需有创新性</w:t>
      </w:r>
      <w:r>
        <w:rPr>
          <w:rFonts w:hint="eastAsia" w:ascii="宋体" w:hAnsi="宋体" w:cs="宋体"/>
          <w:lang w:eastAsia="zh-CN"/>
        </w:rPr>
        <w:t>。</w:t>
      </w:r>
    </w:p>
    <w:p w14:paraId="048BA8EC">
      <w:pPr>
        <w:pStyle w:val="12"/>
        <w:numPr>
          <w:ilvl w:val="0"/>
          <w:numId w:val="3"/>
        </w:numPr>
        <w:spacing w:line="360" w:lineRule="auto"/>
        <w:rPr>
          <w:rFonts w:hint="eastAsia" w:ascii="宋体" w:hAnsi="宋体" w:eastAsia="宋体" w:cs="宋体"/>
        </w:rPr>
      </w:pPr>
      <w:r>
        <w:rPr>
          <w:rFonts w:hint="eastAsia" w:ascii="宋体" w:hAnsi="宋体" w:eastAsia="宋体" w:cs="宋体"/>
        </w:rPr>
        <w:t>需完成一份电子海报（导出格式为单页PDF），内容包含所表现的“情绪地理”理念以及设计故事（图文结合）。</w:t>
      </w:r>
    </w:p>
    <w:p w14:paraId="7CDC1A8E">
      <w:pPr>
        <w:pStyle w:val="12"/>
        <w:spacing w:line="360" w:lineRule="auto"/>
        <w:rPr>
          <w:rFonts w:hint="eastAsia" w:ascii="宋体" w:hAnsi="宋体" w:eastAsia="宋体" w:cs="宋体"/>
          <w:b/>
        </w:rPr>
      </w:pPr>
      <w:r>
        <w:rPr>
          <w:rFonts w:hint="eastAsia" w:ascii="宋体" w:hAnsi="宋体" w:eastAsia="宋体" w:cs="宋体"/>
          <w:b/>
        </w:rPr>
        <w:t>参赛材料</w:t>
      </w:r>
      <w:r>
        <w:rPr>
          <w:rFonts w:hint="eastAsia" w:ascii="宋体" w:hAnsi="宋体" w:eastAsia="宋体" w:cs="宋体"/>
        </w:rPr>
        <w:t>（</w:t>
      </w:r>
      <w:r>
        <w:rPr>
          <w:rFonts w:hint="eastAsia" w:ascii="宋体" w:hAnsi="宋体" w:eastAsia="宋体" w:cs="宋体"/>
          <w:i/>
          <w:iCs/>
        </w:rPr>
        <w:t>详见附件1</w:t>
      </w:r>
      <w:r>
        <w:rPr>
          <w:rFonts w:hint="eastAsia" w:ascii="宋体" w:hAnsi="宋体" w:eastAsia="宋体" w:cs="宋体"/>
        </w:rPr>
        <w:t>）</w:t>
      </w:r>
    </w:p>
    <w:p w14:paraId="22F3BBF7">
      <w:pPr>
        <w:pStyle w:val="12"/>
        <w:numPr>
          <w:ilvl w:val="0"/>
          <w:numId w:val="4"/>
        </w:numPr>
        <w:spacing w:line="360" w:lineRule="auto"/>
        <w:rPr>
          <w:rFonts w:hint="eastAsia" w:ascii="宋体" w:hAnsi="宋体" w:eastAsia="宋体" w:cs="宋体"/>
          <w:szCs w:val="21"/>
        </w:rPr>
      </w:pPr>
      <w:r>
        <w:rPr>
          <w:rFonts w:hint="eastAsia" w:ascii="宋体" w:hAnsi="宋体" w:eastAsia="宋体" w:cs="宋体"/>
        </w:rPr>
        <w:t>附件5</w:t>
      </w:r>
      <w:r>
        <w:rPr>
          <w:rFonts w:hint="eastAsia" w:ascii="宋体" w:hAnsi="宋体" w:eastAsia="宋体" w:cs="宋体"/>
          <w:szCs w:val="21"/>
        </w:rPr>
        <w:t>报名表</w:t>
      </w:r>
      <w:r>
        <w:rPr>
          <w:rFonts w:hint="eastAsia" w:ascii="宋体" w:hAnsi="宋体" w:eastAsia="宋体" w:cs="宋体"/>
        </w:rPr>
        <w:t>（excel）</w:t>
      </w:r>
      <w:r>
        <w:rPr>
          <w:rFonts w:hint="eastAsia" w:ascii="宋体" w:hAnsi="宋体" w:eastAsia="宋体" w:cs="宋体"/>
          <w:szCs w:val="21"/>
        </w:rPr>
        <w:t>；</w:t>
      </w:r>
    </w:p>
    <w:p w14:paraId="7B7EA84D">
      <w:pPr>
        <w:pStyle w:val="12"/>
        <w:numPr>
          <w:ilvl w:val="0"/>
          <w:numId w:val="4"/>
        </w:numPr>
        <w:spacing w:line="360" w:lineRule="auto"/>
        <w:rPr>
          <w:rFonts w:hint="eastAsia" w:ascii="宋体" w:hAnsi="宋体" w:eastAsia="宋体" w:cs="宋体"/>
        </w:rPr>
      </w:pPr>
      <w:r>
        <w:rPr>
          <w:rFonts w:hint="eastAsia" w:ascii="宋体" w:hAnsi="宋体" w:eastAsia="宋体" w:cs="宋体"/>
        </w:rPr>
        <w:t>附件4-1项目申报书（word）；</w:t>
      </w:r>
    </w:p>
    <w:p w14:paraId="450B8D4E">
      <w:pPr>
        <w:pStyle w:val="12"/>
        <w:numPr>
          <w:ilvl w:val="0"/>
          <w:numId w:val="4"/>
        </w:numPr>
        <w:spacing w:line="360" w:lineRule="auto"/>
        <w:rPr>
          <w:rFonts w:hint="eastAsia" w:ascii="宋体" w:hAnsi="宋体" w:eastAsia="宋体" w:cs="宋体"/>
        </w:rPr>
      </w:pPr>
      <w:r>
        <w:rPr>
          <w:rFonts w:hint="eastAsia" w:ascii="宋体" w:hAnsi="宋体" w:eastAsia="宋体" w:cs="宋体"/>
        </w:rPr>
        <w:t>电子海报1份（单页PDF格式，海报中需有文字设计说明）。</w:t>
      </w:r>
    </w:p>
    <w:p w14:paraId="6738C293">
      <w:pPr>
        <w:pStyle w:val="12"/>
        <w:spacing w:line="360" w:lineRule="auto"/>
        <w:rPr>
          <w:rFonts w:hint="eastAsia" w:ascii="宋体" w:hAnsi="宋体" w:eastAsia="宋体" w:cs="宋体"/>
          <w:b/>
          <w:bCs/>
        </w:rPr>
      </w:pPr>
      <w:r>
        <w:rPr>
          <w:rFonts w:hint="eastAsia" w:ascii="宋体" w:hAnsi="宋体" w:eastAsia="宋体" w:cs="宋体"/>
          <w:b/>
          <w:bCs/>
        </w:rPr>
        <w:t>评价标准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158"/>
        <w:gridCol w:w="889"/>
        <w:gridCol w:w="317"/>
        <w:gridCol w:w="4977"/>
      </w:tblGrid>
      <w:tr w14:paraId="3B4C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double" w:color="auto" w:sz="4" w:space="0"/>
              <w:left w:val="nil"/>
              <w:bottom w:val="single" w:color="auto" w:sz="4" w:space="0"/>
              <w:right w:val="nil"/>
            </w:tcBorders>
            <w:vAlign w:val="center"/>
          </w:tcPr>
          <w:p w14:paraId="078D680F">
            <w:pPr>
              <w:widowControl/>
              <w:jc w:val="center"/>
              <w:rPr>
                <w:rFonts w:ascii="宋体" w:hAnsi="宋体" w:cs="宋体"/>
                <w:b/>
                <w:bCs/>
                <w:szCs w:val="21"/>
              </w:rPr>
            </w:pPr>
            <w:r>
              <w:rPr>
                <w:rFonts w:hint="eastAsia" w:ascii="宋体" w:hAnsi="宋体" w:cs="宋体"/>
                <w:b/>
                <w:bCs/>
                <w:color w:val="0F1115"/>
                <w:kern w:val="0"/>
                <w:szCs w:val="21"/>
                <w:shd w:val="clear" w:color="auto" w:fill="FFFFFF"/>
                <w:lang w:bidi="ar"/>
              </w:rPr>
              <w:t>评分维度</w:t>
            </w:r>
          </w:p>
        </w:tc>
        <w:tc>
          <w:tcPr>
            <w:tcW w:w="1364" w:type="dxa"/>
            <w:gridSpan w:val="3"/>
            <w:tcBorders>
              <w:top w:val="double" w:color="auto" w:sz="4" w:space="0"/>
              <w:left w:val="nil"/>
              <w:bottom w:val="single" w:color="auto" w:sz="4" w:space="0"/>
              <w:right w:val="nil"/>
            </w:tcBorders>
            <w:vAlign w:val="center"/>
          </w:tcPr>
          <w:p w14:paraId="56DDB514">
            <w:pPr>
              <w:spacing w:line="360" w:lineRule="auto"/>
              <w:jc w:val="center"/>
              <w:rPr>
                <w:rFonts w:ascii="宋体" w:hAnsi="宋体" w:cs="宋体"/>
                <w:b/>
                <w:bCs/>
                <w:szCs w:val="21"/>
              </w:rPr>
            </w:pPr>
            <w:r>
              <w:rPr>
                <w:rFonts w:hint="eastAsia" w:ascii="宋体" w:hAnsi="宋体" w:cs="宋体"/>
                <w:b/>
                <w:bCs/>
                <w:szCs w:val="21"/>
              </w:rPr>
              <w:t>分值</w:t>
            </w:r>
          </w:p>
        </w:tc>
        <w:tc>
          <w:tcPr>
            <w:tcW w:w="4977" w:type="dxa"/>
            <w:tcBorders>
              <w:top w:val="double" w:color="auto" w:sz="4" w:space="0"/>
              <w:left w:val="nil"/>
              <w:bottom w:val="single" w:color="auto" w:sz="4" w:space="0"/>
              <w:right w:val="nil"/>
            </w:tcBorders>
            <w:vAlign w:val="center"/>
          </w:tcPr>
          <w:p w14:paraId="1278B1DC">
            <w:pPr>
              <w:spacing w:line="360" w:lineRule="auto"/>
              <w:jc w:val="center"/>
              <w:rPr>
                <w:rFonts w:ascii="宋体" w:hAnsi="宋体" w:cs="宋体"/>
                <w:b/>
                <w:bCs/>
                <w:szCs w:val="21"/>
              </w:rPr>
            </w:pPr>
            <w:r>
              <w:rPr>
                <w:rFonts w:hint="eastAsia" w:ascii="宋体" w:hAnsi="宋体" w:cs="宋体"/>
                <w:b/>
                <w:bCs/>
                <w:szCs w:val="21"/>
              </w:rPr>
              <w:t>说明</w:t>
            </w:r>
          </w:p>
        </w:tc>
      </w:tr>
      <w:tr w14:paraId="482C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6EA19A69">
            <w:pPr>
              <w:spacing w:line="360" w:lineRule="auto"/>
              <w:jc w:val="center"/>
              <w:rPr>
                <w:rFonts w:ascii="宋体" w:hAnsi="宋体" w:cs="宋体"/>
                <w:szCs w:val="21"/>
              </w:rPr>
            </w:pPr>
            <w:r>
              <w:rPr>
                <w:rFonts w:hint="eastAsia" w:ascii="宋体" w:hAnsi="宋体" w:cs="宋体"/>
                <w:szCs w:val="21"/>
              </w:rPr>
              <w:t>情感洞察与主题表达</w:t>
            </w:r>
          </w:p>
        </w:tc>
        <w:tc>
          <w:tcPr>
            <w:tcW w:w="1364" w:type="dxa"/>
            <w:gridSpan w:val="3"/>
            <w:tcBorders>
              <w:top w:val="single" w:color="auto" w:sz="4" w:space="0"/>
              <w:left w:val="nil"/>
              <w:bottom w:val="single" w:color="auto" w:sz="4" w:space="0"/>
              <w:right w:val="nil"/>
            </w:tcBorders>
            <w:vAlign w:val="center"/>
          </w:tcPr>
          <w:p w14:paraId="48ADA667">
            <w:pPr>
              <w:spacing w:line="360" w:lineRule="auto"/>
              <w:jc w:val="center"/>
              <w:rPr>
                <w:rFonts w:ascii="宋体" w:hAnsi="宋体" w:cs="宋体"/>
                <w:b/>
                <w:bCs/>
                <w:szCs w:val="21"/>
              </w:rPr>
            </w:pPr>
            <w:r>
              <w:rPr>
                <w:rFonts w:hint="eastAsia" w:ascii="宋体" w:hAnsi="宋体" w:cs="宋体"/>
                <w:b/>
                <w:bCs/>
                <w:szCs w:val="21"/>
              </w:rPr>
              <w:t>1-20</w:t>
            </w:r>
          </w:p>
        </w:tc>
        <w:tc>
          <w:tcPr>
            <w:tcW w:w="4977" w:type="dxa"/>
            <w:tcBorders>
              <w:top w:val="single" w:color="auto" w:sz="4" w:space="0"/>
              <w:left w:val="nil"/>
              <w:bottom w:val="single" w:color="auto" w:sz="4" w:space="0"/>
              <w:right w:val="nil"/>
            </w:tcBorders>
          </w:tcPr>
          <w:p w14:paraId="48D5ABCA">
            <w:pPr>
              <w:spacing w:line="360" w:lineRule="auto"/>
              <w:jc w:val="left"/>
              <w:rPr>
                <w:rFonts w:ascii="宋体" w:hAnsi="宋体" w:cs="宋体"/>
                <w:b/>
                <w:bCs/>
                <w:szCs w:val="21"/>
              </w:rPr>
            </w:pPr>
            <w:r>
              <w:rPr>
                <w:rFonts w:hint="eastAsia"/>
              </w:rPr>
              <w:t>理解并创造性表达</w:t>
            </w:r>
            <w:r>
              <w:rPr>
                <w:rFonts w:hint="eastAsia"/>
                <w:lang w:val="en-US" w:eastAsia="zh-CN"/>
              </w:rPr>
              <w:t>主题</w:t>
            </w:r>
            <w:r>
              <w:rPr>
                <w:rFonts w:hint="eastAsia"/>
              </w:rPr>
              <w:t>，</w:t>
            </w:r>
            <w:r>
              <w:rPr>
                <w:rFonts w:hint="eastAsia" w:ascii="宋体" w:hAnsi="宋体" w:cs="宋体"/>
                <w:sz w:val="21"/>
                <w:szCs w:val="21"/>
                <w:lang w:val="en-US" w:eastAsia="zh-CN"/>
              </w:rPr>
              <w:t>内容积极健康，</w:t>
            </w:r>
            <w:r>
              <w:rPr>
                <w:rFonts w:hint="eastAsia"/>
              </w:rPr>
              <w:t>情感叙事动人、</w:t>
            </w:r>
            <w:r>
              <w:rPr>
                <w:rFonts w:hint="eastAsia"/>
                <w:lang w:val="en-US" w:eastAsia="zh-CN"/>
              </w:rPr>
              <w:t>能引起</w:t>
            </w:r>
            <w:r>
              <w:rPr>
                <w:rFonts w:hint="eastAsia"/>
              </w:rPr>
              <w:t>共鸣</w:t>
            </w:r>
          </w:p>
        </w:tc>
      </w:tr>
      <w:tr w14:paraId="347D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61CF5FBC">
            <w:pPr>
              <w:spacing w:line="360" w:lineRule="auto"/>
              <w:jc w:val="center"/>
              <w:rPr>
                <w:rFonts w:ascii="宋体" w:hAnsi="宋体" w:cs="宋体"/>
                <w:szCs w:val="21"/>
              </w:rPr>
            </w:pPr>
            <w:r>
              <w:rPr>
                <w:rFonts w:hint="eastAsia"/>
              </w:rPr>
              <w:t>技术实现与交互设计</w:t>
            </w:r>
          </w:p>
        </w:tc>
        <w:tc>
          <w:tcPr>
            <w:tcW w:w="1364" w:type="dxa"/>
            <w:gridSpan w:val="3"/>
            <w:tcBorders>
              <w:top w:val="single" w:color="auto" w:sz="4" w:space="0"/>
              <w:left w:val="nil"/>
              <w:bottom w:val="single" w:color="auto" w:sz="4" w:space="0"/>
              <w:right w:val="nil"/>
            </w:tcBorders>
            <w:vAlign w:val="center"/>
          </w:tcPr>
          <w:p w14:paraId="6B989772">
            <w:pPr>
              <w:spacing w:line="360" w:lineRule="auto"/>
              <w:jc w:val="center"/>
              <w:rPr>
                <w:rFonts w:ascii="宋体" w:hAnsi="宋体" w:cs="宋体"/>
                <w:b/>
                <w:bCs/>
                <w:szCs w:val="21"/>
              </w:rPr>
            </w:pPr>
            <w:r>
              <w:rPr>
                <w:rFonts w:hint="eastAsia" w:ascii="宋体" w:hAnsi="宋体" w:cs="宋体"/>
                <w:b/>
                <w:bCs/>
                <w:szCs w:val="21"/>
              </w:rPr>
              <w:t>1-20</w:t>
            </w:r>
          </w:p>
        </w:tc>
        <w:tc>
          <w:tcPr>
            <w:tcW w:w="4977" w:type="dxa"/>
            <w:tcBorders>
              <w:top w:val="single" w:color="auto" w:sz="4" w:space="0"/>
              <w:left w:val="nil"/>
              <w:bottom w:val="single" w:color="auto" w:sz="4" w:space="0"/>
              <w:right w:val="nil"/>
            </w:tcBorders>
          </w:tcPr>
          <w:p w14:paraId="57F6DCAF">
            <w:pPr>
              <w:spacing w:line="360" w:lineRule="auto"/>
              <w:jc w:val="left"/>
              <w:rPr>
                <w:rFonts w:ascii="宋体" w:hAnsi="宋体" w:cs="宋体"/>
                <w:b/>
                <w:bCs/>
                <w:szCs w:val="21"/>
              </w:rPr>
            </w:pPr>
            <w:r>
              <w:rPr>
                <w:rFonts w:hint="eastAsia"/>
              </w:rPr>
              <w:t>感知与反馈技术合理、稳定</w:t>
            </w:r>
            <w:r>
              <w:rPr>
                <w:rFonts w:hint="eastAsia"/>
                <w:lang w:eastAsia="zh-CN"/>
              </w:rPr>
              <w:t>；</w:t>
            </w:r>
            <w:r>
              <w:rPr>
                <w:rFonts w:hint="eastAsia"/>
              </w:rPr>
              <w:t>交互自然流畅，</w:t>
            </w:r>
            <w:r>
              <w:rPr>
                <w:rFonts w:hint="eastAsia"/>
                <w:lang w:val="en-US" w:eastAsia="zh-CN"/>
              </w:rPr>
              <w:t>能</w:t>
            </w:r>
            <w:r>
              <w:rPr>
                <w:rFonts w:hint="eastAsia"/>
              </w:rPr>
              <w:t>服务于情感表达</w:t>
            </w:r>
          </w:p>
        </w:tc>
      </w:tr>
      <w:tr w14:paraId="1B70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3D16F7E2">
            <w:pPr>
              <w:spacing w:line="360" w:lineRule="auto"/>
              <w:jc w:val="center"/>
              <w:rPr>
                <w:rFonts w:ascii="宋体" w:hAnsi="宋体" w:cs="宋体"/>
                <w:szCs w:val="21"/>
              </w:rPr>
            </w:pPr>
            <w:r>
              <w:rPr>
                <w:rFonts w:hint="eastAsia"/>
              </w:rPr>
              <w:t>设计创新与实物完成</w:t>
            </w:r>
          </w:p>
        </w:tc>
        <w:tc>
          <w:tcPr>
            <w:tcW w:w="1364" w:type="dxa"/>
            <w:gridSpan w:val="3"/>
            <w:tcBorders>
              <w:top w:val="single" w:color="auto" w:sz="4" w:space="0"/>
              <w:left w:val="nil"/>
              <w:bottom w:val="single" w:color="auto" w:sz="4" w:space="0"/>
              <w:right w:val="nil"/>
            </w:tcBorders>
            <w:vAlign w:val="center"/>
          </w:tcPr>
          <w:p w14:paraId="353072A4">
            <w:pPr>
              <w:spacing w:line="360" w:lineRule="auto"/>
              <w:jc w:val="center"/>
              <w:rPr>
                <w:rFonts w:ascii="宋体" w:hAnsi="宋体" w:cs="宋体"/>
                <w:b/>
                <w:bCs/>
                <w:szCs w:val="21"/>
              </w:rPr>
            </w:pPr>
            <w:r>
              <w:rPr>
                <w:rFonts w:hint="eastAsia" w:ascii="宋体" w:hAnsi="宋体" w:cs="宋体"/>
                <w:b/>
                <w:bCs/>
                <w:szCs w:val="21"/>
              </w:rPr>
              <w:t>1-20</w:t>
            </w:r>
          </w:p>
        </w:tc>
        <w:tc>
          <w:tcPr>
            <w:tcW w:w="4977" w:type="dxa"/>
            <w:tcBorders>
              <w:top w:val="single" w:color="auto" w:sz="4" w:space="0"/>
              <w:left w:val="nil"/>
              <w:bottom w:val="single" w:color="auto" w:sz="4" w:space="0"/>
              <w:right w:val="nil"/>
            </w:tcBorders>
          </w:tcPr>
          <w:p w14:paraId="1EAAD9BE">
            <w:pPr>
              <w:spacing w:line="360" w:lineRule="auto"/>
              <w:jc w:val="left"/>
              <w:rPr>
                <w:rFonts w:hint="eastAsia" w:ascii="宋体" w:hAnsi="宋体" w:eastAsia="宋体" w:cs="宋体"/>
                <w:b/>
                <w:bCs/>
                <w:szCs w:val="21"/>
                <w:lang w:val="en-US" w:eastAsia="zh-CN"/>
              </w:rPr>
            </w:pPr>
            <w:r>
              <w:rPr>
                <w:rFonts w:hint="eastAsia"/>
              </w:rPr>
              <w:t>作品</w:t>
            </w:r>
            <w:r>
              <w:rPr>
                <w:rFonts w:hint="eastAsia"/>
                <w:lang w:val="en-US" w:eastAsia="zh-CN"/>
              </w:rPr>
              <w:t>兼具</w:t>
            </w:r>
            <w:r>
              <w:rPr>
                <w:rFonts w:hint="eastAsia"/>
              </w:rPr>
              <w:t>创新性</w:t>
            </w:r>
            <w:r>
              <w:rPr>
                <w:rFonts w:hint="eastAsia"/>
                <w:lang w:eastAsia="zh-CN"/>
              </w:rPr>
              <w:t>、</w:t>
            </w:r>
            <w:r>
              <w:rPr>
                <w:rFonts w:hint="eastAsia"/>
              </w:rPr>
              <w:t>设计美感</w:t>
            </w:r>
            <w:r>
              <w:rPr>
                <w:rFonts w:hint="eastAsia"/>
                <w:lang w:eastAsia="zh-CN"/>
              </w:rPr>
              <w:t>，</w:t>
            </w:r>
            <w:r>
              <w:rPr>
                <w:rFonts w:hint="eastAsia"/>
              </w:rPr>
              <w:t>实物完成度与工艺融合</w:t>
            </w:r>
            <w:r>
              <w:rPr>
                <w:rFonts w:hint="eastAsia"/>
                <w:lang w:val="en-US" w:eastAsia="zh-CN"/>
              </w:rPr>
              <w:t>恰当</w:t>
            </w:r>
          </w:p>
        </w:tc>
      </w:tr>
      <w:tr w14:paraId="11D4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355D817F">
            <w:pPr>
              <w:spacing w:line="360" w:lineRule="auto"/>
              <w:jc w:val="center"/>
              <w:rPr>
                <w:rFonts w:ascii="宋体" w:hAnsi="宋体" w:cs="宋体" w:eastAsiaTheme="minorEastAsia"/>
                <w:szCs w:val="21"/>
              </w:rPr>
            </w:pPr>
            <w:r>
              <w:rPr>
                <w:rFonts w:hint="eastAsia"/>
              </w:rPr>
              <w:t>展示效果与故事传达</w:t>
            </w:r>
          </w:p>
        </w:tc>
        <w:tc>
          <w:tcPr>
            <w:tcW w:w="1364" w:type="dxa"/>
            <w:gridSpan w:val="3"/>
            <w:tcBorders>
              <w:top w:val="single" w:color="auto" w:sz="4" w:space="0"/>
              <w:left w:val="nil"/>
              <w:bottom w:val="single" w:color="auto" w:sz="4" w:space="0"/>
              <w:right w:val="nil"/>
            </w:tcBorders>
            <w:vAlign w:val="center"/>
          </w:tcPr>
          <w:p w14:paraId="5F3DBEF9">
            <w:pPr>
              <w:spacing w:line="360" w:lineRule="auto"/>
              <w:jc w:val="center"/>
              <w:rPr>
                <w:rFonts w:ascii="宋体" w:hAnsi="宋体" w:cs="宋体"/>
                <w:b/>
                <w:bCs/>
                <w:szCs w:val="21"/>
              </w:rPr>
            </w:pPr>
            <w:r>
              <w:rPr>
                <w:rFonts w:hint="eastAsia" w:ascii="宋体" w:hAnsi="宋体" w:cs="宋体"/>
                <w:b/>
                <w:bCs/>
                <w:szCs w:val="21"/>
              </w:rPr>
              <w:t>1-30</w:t>
            </w:r>
          </w:p>
        </w:tc>
        <w:tc>
          <w:tcPr>
            <w:tcW w:w="4977" w:type="dxa"/>
            <w:tcBorders>
              <w:top w:val="single" w:color="auto" w:sz="4" w:space="0"/>
              <w:left w:val="nil"/>
              <w:bottom w:val="single" w:color="auto" w:sz="4" w:space="0"/>
              <w:right w:val="nil"/>
            </w:tcBorders>
          </w:tcPr>
          <w:p w14:paraId="5ED44E7E">
            <w:pPr>
              <w:spacing w:line="360" w:lineRule="auto"/>
              <w:jc w:val="left"/>
              <w:rPr>
                <w:rFonts w:ascii="宋体" w:hAnsi="宋体" w:cs="宋体" w:eastAsiaTheme="minorEastAsia"/>
                <w:b/>
                <w:bCs/>
                <w:szCs w:val="21"/>
              </w:rPr>
            </w:pPr>
            <w:r>
              <w:rPr>
                <w:rFonts w:hint="eastAsia"/>
              </w:rPr>
              <w:t>演示生动</w:t>
            </w:r>
            <w:r>
              <w:rPr>
                <w:rFonts w:hint="eastAsia"/>
                <w:lang w:val="en-US" w:eastAsia="zh-CN"/>
              </w:rPr>
              <w:t>且紧贴主题</w:t>
            </w:r>
            <w:r>
              <w:rPr>
                <w:rFonts w:hint="eastAsia"/>
                <w:lang w:eastAsia="zh-CN"/>
              </w:rPr>
              <w:t>；</w:t>
            </w:r>
            <w:r>
              <w:rPr>
                <w:rFonts w:hint="eastAsia"/>
              </w:rPr>
              <w:t>海报</w:t>
            </w:r>
            <w:r>
              <w:rPr>
                <w:rFonts w:hint="eastAsia"/>
                <w:lang w:val="en-US" w:eastAsia="zh-CN"/>
              </w:rPr>
              <w:t>能</w:t>
            </w:r>
            <w:r>
              <w:rPr>
                <w:rFonts w:hint="eastAsia"/>
              </w:rPr>
              <w:t>完整传达设计理念与情感场景</w:t>
            </w:r>
          </w:p>
        </w:tc>
      </w:tr>
      <w:tr w14:paraId="13E7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dxa"/>
            <w:gridSpan w:val="2"/>
            <w:tcBorders>
              <w:top w:val="single" w:color="auto" w:sz="4" w:space="0"/>
              <w:left w:val="nil"/>
              <w:bottom w:val="double" w:color="auto" w:sz="4" w:space="0"/>
              <w:right w:val="nil"/>
            </w:tcBorders>
            <w:vAlign w:val="center"/>
          </w:tcPr>
          <w:p w14:paraId="0FA3467C">
            <w:pPr>
              <w:spacing w:line="360" w:lineRule="auto"/>
              <w:jc w:val="both"/>
              <w:rPr>
                <w:rFonts w:ascii="宋体" w:hAnsi="宋体" w:cs="宋体"/>
                <w:szCs w:val="21"/>
              </w:rPr>
            </w:pPr>
            <w:r>
              <w:rPr>
                <w:rFonts w:hint="eastAsia"/>
              </w:rPr>
              <w:t>资料完整与规范程度</w:t>
            </w:r>
          </w:p>
        </w:tc>
        <w:tc>
          <w:tcPr>
            <w:tcW w:w="889" w:type="dxa"/>
            <w:tcBorders>
              <w:top w:val="single" w:color="auto" w:sz="4" w:space="0"/>
              <w:left w:val="nil"/>
              <w:bottom w:val="double" w:color="auto" w:sz="4" w:space="0"/>
              <w:right w:val="nil"/>
            </w:tcBorders>
            <w:vAlign w:val="center"/>
          </w:tcPr>
          <w:p w14:paraId="05D3CECE">
            <w:pPr>
              <w:spacing w:line="360" w:lineRule="auto"/>
              <w:jc w:val="center"/>
              <w:rPr>
                <w:rFonts w:ascii="宋体" w:hAnsi="宋体" w:cs="宋体"/>
                <w:b/>
                <w:bCs/>
                <w:szCs w:val="21"/>
              </w:rPr>
            </w:pPr>
            <w:r>
              <w:rPr>
                <w:rFonts w:hint="eastAsia" w:ascii="宋体" w:hAnsi="宋体" w:cs="宋体"/>
                <w:b/>
                <w:bCs/>
                <w:szCs w:val="21"/>
                <w:lang w:val="en-US" w:eastAsia="zh-CN"/>
              </w:rPr>
              <w:t xml:space="preserve"> </w:t>
            </w:r>
            <w:r>
              <w:rPr>
                <w:rFonts w:hint="eastAsia" w:ascii="宋体" w:hAnsi="宋体" w:cs="宋体"/>
                <w:b/>
                <w:bCs/>
                <w:szCs w:val="21"/>
              </w:rPr>
              <w:t>1-10</w:t>
            </w:r>
          </w:p>
        </w:tc>
        <w:tc>
          <w:tcPr>
            <w:tcW w:w="5294" w:type="dxa"/>
            <w:gridSpan w:val="2"/>
            <w:tcBorders>
              <w:top w:val="single" w:color="auto" w:sz="4" w:space="0"/>
              <w:left w:val="nil"/>
              <w:bottom w:val="double" w:color="auto" w:sz="4" w:space="0"/>
              <w:right w:val="nil"/>
            </w:tcBorders>
          </w:tcPr>
          <w:p w14:paraId="29B15A74">
            <w:pPr>
              <w:spacing w:line="360" w:lineRule="auto"/>
              <w:ind w:left="0" w:leftChars="0" w:firstLine="199" w:firstLineChars="95"/>
              <w:jc w:val="center"/>
              <w:rPr>
                <w:rFonts w:ascii="宋体" w:hAnsi="宋体" w:cs="宋体"/>
                <w:b/>
                <w:bCs/>
                <w:szCs w:val="21"/>
              </w:rPr>
            </w:pPr>
            <w:r>
              <w:rPr>
                <w:rFonts w:hint="eastAsia"/>
              </w:rPr>
              <w:t>资料齐全，能清晰表达作品，具有规范的表达格式</w:t>
            </w:r>
          </w:p>
        </w:tc>
      </w:tr>
    </w:tbl>
    <w:p w14:paraId="3EEFFDEA">
      <w:pPr>
        <w:pStyle w:val="12"/>
      </w:pPr>
    </w:p>
    <w:p w14:paraId="3E5D5511">
      <w:pPr>
        <w:spacing w:line="360" w:lineRule="auto"/>
        <w:jc w:val="center"/>
        <w:rPr>
          <w:rFonts w:hint="eastAsia"/>
          <w:b/>
          <w:sz w:val="24"/>
        </w:rPr>
      </w:pPr>
      <w:r>
        <w:rPr>
          <w:rFonts w:hint="eastAsia"/>
          <w:b/>
          <w:sz w:val="24"/>
        </w:rPr>
        <w:t>（三）创客马拉松</w:t>
      </w:r>
    </w:p>
    <w:p w14:paraId="1D953808">
      <w:pPr>
        <w:spacing w:line="360" w:lineRule="auto"/>
        <w:ind w:firstLine="420" w:firstLineChars="200"/>
        <w:jc w:val="center"/>
        <w:rPr>
          <w:rFonts w:hint="eastAsia" w:ascii="楷体" w:hAnsi="楷体" w:eastAsia="楷体"/>
        </w:rPr>
      </w:pPr>
      <w:r>
        <w:rPr>
          <w:rFonts w:hint="eastAsia" w:ascii="楷体" w:hAnsi="楷体" w:eastAsia="楷体"/>
        </w:rPr>
        <w:t>适应于：初中、高中（含中职），比赛类型：团体2-3人</w:t>
      </w:r>
    </w:p>
    <w:p w14:paraId="00934FFF">
      <w:pPr>
        <w:pStyle w:val="2"/>
        <w:spacing w:line="360" w:lineRule="auto"/>
        <w:ind w:firstLine="420" w:firstLineChars="200"/>
        <w:rPr>
          <w:rFonts w:hint="eastAsia" w:ascii="宋体" w:hAnsi="宋体" w:eastAsia="宋体" w:cs="宋体"/>
          <w:color w:val="333333"/>
          <w:szCs w:val="21"/>
          <w:shd w:val="clear" w:color="auto" w:fill="FFFFFF"/>
        </w:rPr>
      </w:pPr>
      <w:r>
        <w:rPr>
          <w:rFonts w:hint="eastAsia" w:ascii="宋体" w:hAnsi="宋体" w:eastAsia="宋体" w:cs="宋体"/>
          <w:color w:val="333333"/>
          <w:szCs w:val="21"/>
          <w:shd w:val="clear" w:color="auto" w:fill="FFFFFF"/>
        </w:rPr>
        <w:t>创客马拉松是汇集创意人才、设计师、硬件爱好者和程序员等创客把创意变成现实的造物比赛活动。用有限的时间和资料去创造一个符合主题的作品，这是一种何等刺激的事，就像马拉松比赛，经历了兴奋、疲惫而终于到达终点时的狂喜，感受到了自我挑战的激动。创客马拉松是一次思想的跋涉，是对能力与毅力的坚实考验。来吧，少年创客！挑战自我，我们一起出发！</w:t>
      </w:r>
    </w:p>
    <w:p w14:paraId="2E7088E2">
      <w:pPr>
        <w:pStyle w:val="2"/>
        <w:spacing w:line="360" w:lineRule="auto"/>
        <w:ind w:firstLine="420" w:firstLineChars="200"/>
        <w:rPr>
          <w:rFonts w:hint="eastAsia" w:ascii="宋体" w:hAnsi="宋体" w:eastAsia="宋体" w:cs="宋体"/>
          <w:color w:val="333333"/>
          <w:szCs w:val="21"/>
          <w:shd w:val="clear" w:color="auto" w:fill="FFFFFF"/>
        </w:rPr>
      </w:pPr>
    </w:p>
    <w:p w14:paraId="2E401621">
      <w:pPr>
        <w:pStyle w:val="12"/>
        <w:spacing w:line="360" w:lineRule="auto"/>
        <w:rPr>
          <w:rFonts w:hint="eastAsia" w:ascii="宋体" w:hAnsi="宋体" w:eastAsia="宋体" w:cs="宋体"/>
          <w:b/>
          <w:bCs/>
          <w:shd w:val="clear" w:color="auto" w:fill="FFFFFF"/>
        </w:rPr>
      </w:pPr>
      <w:r>
        <w:rPr>
          <w:rFonts w:hint="eastAsia" w:ascii="宋体" w:hAnsi="宋体" w:eastAsia="宋体" w:cs="宋体"/>
          <w:b/>
          <w:bCs/>
          <w:shd w:val="clear" w:color="auto" w:fill="FFFFFF"/>
        </w:rPr>
        <w:t>项目简述</w:t>
      </w:r>
    </w:p>
    <w:p w14:paraId="6B9DAEAA">
      <w:pPr>
        <w:pStyle w:val="2"/>
        <w:spacing w:line="360" w:lineRule="auto"/>
        <w:ind w:firstLine="420" w:firstLineChars="200"/>
        <w:rPr>
          <w:rFonts w:hint="eastAsia" w:ascii="宋体" w:hAnsi="宋体" w:eastAsia="宋体" w:cs="宋体"/>
          <w:szCs w:val="22"/>
        </w:rPr>
      </w:pPr>
      <w:r>
        <w:rPr>
          <w:rFonts w:hint="eastAsia" w:ascii="宋体" w:hAnsi="宋体" w:eastAsia="宋体" w:cs="宋体"/>
          <w:color w:val="auto"/>
          <w:szCs w:val="21"/>
          <w:shd w:val="clear" w:color="auto" w:fill="FFFFFF"/>
        </w:rPr>
        <w:t>二</w:t>
      </w:r>
      <w:r>
        <w:rPr>
          <w:rFonts w:hint="eastAsia" w:ascii="微软雅黑" w:hAnsi="微软雅黑" w:eastAsia="微软雅黑" w:cs="微软雅黑"/>
          <w:color w:val="auto"/>
          <w:szCs w:val="21"/>
          <w:shd w:val="clear" w:color="auto" w:fill="FFFFFF"/>
        </w:rPr>
        <w:t>~</w:t>
      </w:r>
      <w:r>
        <w:rPr>
          <w:rFonts w:hint="eastAsia" w:ascii="宋体" w:hAnsi="宋体" w:eastAsia="宋体" w:cs="宋体"/>
          <w:color w:val="auto"/>
          <w:szCs w:val="21"/>
          <w:shd w:val="clear" w:color="auto" w:fill="FFFFFF"/>
        </w:rPr>
        <w:t>三人组成一个团队</w:t>
      </w:r>
      <w:r>
        <w:rPr>
          <w:rFonts w:hint="eastAsia" w:ascii="宋体" w:hAnsi="宋体" w:eastAsia="宋体" w:cs="宋体"/>
          <w:color w:val="auto"/>
          <w:szCs w:val="22"/>
        </w:rPr>
        <w:t>，</w:t>
      </w:r>
      <w:r>
        <w:rPr>
          <w:rFonts w:hint="eastAsia" w:ascii="宋体" w:hAnsi="宋体" w:eastAsia="宋体" w:cs="宋体"/>
          <w:szCs w:val="22"/>
        </w:rPr>
        <w:t>可以跨学段组队，以年龄最大学生所在的学段进行组别申报。</w:t>
      </w:r>
    </w:p>
    <w:p w14:paraId="1B429A92">
      <w:pPr>
        <w:pStyle w:val="2"/>
        <w:spacing w:line="360" w:lineRule="auto"/>
        <w:ind w:firstLine="420" w:firstLineChars="200"/>
        <w:rPr>
          <w:rFonts w:hint="eastAsia" w:ascii="宋体" w:hAnsi="宋体" w:eastAsia="宋体" w:cs="宋体"/>
        </w:rPr>
      </w:pPr>
      <w:r>
        <w:rPr>
          <w:rFonts w:hint="eastAsia" w:ascii="宋体" w:hAnsi="宋体" w:eastAsia="宋体" w:cs="宋体"/>
        </w:rPr>
        <w:t>根据前期给到的主题方向，进行调研与初步设计。根据现场要求，进行现场设计制作。</w:t>
      </w:r>
    </w:p>
    <w:p w14:paraId="653096FF">
      <w:pPr>
        <w:pStyle w:val="12"/>
        <w:spacing w:line="360" w:lineRule="auto"/>
        <w:rPr>
          <w:rFonts w:hint="eastAsia" w:ascii="宋体" w:hAnsi="宋体" w:eastAsia="宋体" w:cs="宋体"/>
          <w:b/>
          <w:bCs/>
          <w:shd w:val="clear" w:color="auto" w:fill="FFFFFF"/>
        </w:rPr>
      </w:pPr>
      <w:r>
        <w:rPr>
          <w:rFonts w:hint="eastAsia" w:ascii="宋体" w:hAnsi="宋体" w:eastAsia="宋体" w:cs="宋体"/>
          <w:b/>
          <w:bCs/>
          <w:shd w:val="clear" w:color="auto" w:fill="FFFFFF"/>
        </w:rPr>
        <w:t>项目要求</w:t>
      </w:r>
    </w:p>
    <w:p w14:paraId="141DAB2D">
      <w:pPr>
        <w:pStyle w:val="12"/>
        <w:numPr>
          <w:ilvl w:val="0"/>
          <w:numId w:val="5"/>
        </w:numPr>
        <w:spacing w:line="360" w:lineRule="auto"/>
        <w:rPr>
          <w:rFonts w:hint="eastAsia" w:ascii="宋体" w:hAnsi="宋体" w:eastAsia="宋体" w:cs="宋体"/>
        </w:rPr>
      </w:pPr>
      <w:r>
        <w:rPr>
          <w:rFonts w:hint="eastAsia" w:ascii="宋体" w:hAnsi="宋体" w:eastAsia="宋体" w:cs="宋体"/>
        </w:rPr>
        <w:t>挑战任务可以是参赛队基于现场公布主题的任何创意制作的实物模型成果，但必须符合条件限制要求。</w:t>
      </w:r>
    </w:p>
    <w:p w14:paraId="513C9E76">
      <w:pPr>
        <w:pStyle w:val="12"/>
        <w:numPr>
          <w:ilvl w:val="0"/>
          <w:numId w:val="5"/>
        </w:numPr>
        <w:spacing w:line="360" w:lineRule="auto"/>
        <w:rPr>
          <w:rFonts w:hint="eastAsia" w:ascii="宋体" w:hAnsi="宋体" w:eastAsia="宋体" w:cs="宋体"/>
        </w:rPr>
      </w:pPr>
      <w:r>
        <w:rPr>
          <w:rFonts w:hint="eastAsia" w:ascii="宋体" w:hAnsi="宋体" w:eastAsia="宋体" w:cs="宋体"/>
        </w:rPr>
        <w:t>赛场将提供各参赛队固定金额的虚拟资金用作造物过程中耗材的购置经费，并提供对应报价清单。现场所提供的耗材主要为易于用刀、剪、锯等简易工具加工的材料。现场公布主题后，各参赛队需结合创意设想利用其项目资金向物料仓库购置材料。 比赛现场不提供交流电源，参赛团队需自带电脑、手动工具、测量仪表和美化用具等，电动工具只限热熔胶枪（含热胶棒）（具体以赛前通知为准）。</w:t>
      </w:r>
    </w:p>
    <w:p w14:paraId="1D97E8CA">
      <w:pPr>
        <w:pStyle w:val="12"/>
        <w:numPr>
          <w:ilvl w:val="0"/>
          <w:numId w:val="5"/>
        </w:numPr>
        <w:spacing w:line="360" w:lineRule="auto"/>
        <w:rPr>
          <w:rFonts w:hint="eastAsia" w:ascii="宋体" w:hAnsi="宋体" w:eastAsia="宋体" w:cs="宋体"/>
        </w:rPr>
      </w:pPr>
      <w:r>
        <w:rPr>
          <w:rFonts w:hint="eastAsia" w:ascii="宋体" w:hAnsi="宋体" w:eastAsia="宋体" w:cs="宋体"/>
          <w:lang w:val="en-US" w:eastAsia="zh-CN"/>
        </w:rPr>
        <w:t>现</w:t>
      </w:r>
      <w:r>
        <w:rPr>
          <w:rFonts w:hint="eastAsia" w:ascii="宋体" w:hAnsi="宋体" w:eastAsia="宋体" w:cs="宋体"/>
        </w:rPr>
        <w:t>场完成设计方案，内容包括：项目名称、功能特点、结构图（草图亦可）以及相应的说明和购置耗材的成本列表（具体以现场赛题公布为准）。</w:t>
      </w:r>
    </w:p>
    <w:p w14:paraId="67CA51A4">
      <w:pPr>
        <w:pStyle w:val="12"/>
        <w:spacing w:line="360" w:lineRule="auto"/>
        <w:rPr>
          <w:rFonts w:hint="eastAsia" w:ascii="宋体" w:hAnsi="宋体" w:eastAsia="宋体" w:cs="宋体"/>
          <w:b/>
          <w:bCs/>
          <w:szCs w:val="21"/>
          <w:shd w:val="clear" w:color="auto" w:fill="FFFFFF"/>
        </w:rPr>
      </w:pPr>
      <w:r>
        <w:rPr>
          <w:rFonts w:hint="eastAsia" w:ascii="宋体" w:hAnsi="宋体" w:eastAsia="宋体" w:cs="宋体"/>
          <w:b/>
          <w:bCs/>
        </w:rPr>
        <w:t>活动环节</w:t>
      </w:r>
    </w:p>
    <w:p w14:paraId="57AAECA0">
      <w:pPr>
        <w:pStyle w:val="12"/>
        <w:numPr>
          <w:ilvl w:val="0"/>
          <w:numId w:val="6"/>
        </w:numPr>
        <w:spacing w:line="360" w:lineRule="auto"/>
        <w:rPr>
          <w:rFonts w:hint="eastAsia" w:ascii="宋体" w:hAnsi="宋体" w:eastAsia="宋体" w:cs="宋体"/>
          <w:shd w:val="clear" w:color="auto" w:fill="FFFFFF"/>
        </w:rPr>
      </w:pPr>
      <w:r>
        <w:rPr>
          <w:rFonts w:hint="eastAsia" w:ascii="宋体" w:hAnsi="宋体" w:eastAsia="宋体" w:cs="宋体"/>
          <w:b/>
          <w:shd w:val="clear" w:color="auto" w:fill="FFFFFF"/>
        </w:rPr>
        <w:t>报名</w:t>
      </w:r>
      <w:r>
        <w:rPr>
          <w:rFonts w:hint="eastAsia" w:ascii="宋体" w:hAnsi="宋体" w:eastAsia="宋体" w:cs="宋体"/>
          <w:shd w:val="clear" w:color="auto" w:fill="FFFFFF"/>
        </w:rPr>
        <w:t>：具有一定的工程技术创新活动经历的中学生（初中、高中）方可报名。报名需提交报名表和《前期调研报告》，报名表中需写明以往的创新活动经历、成果和个人特长，组队分工等；调研报告需基于主题。</w:t>
      </w:r>
    </w:p>
    <w:p w14:paraId="53448D1E">
      <w:pPr>
        <w:pStyle w:val="12"/>
        <w:numPr>
          <w:ilvl w:val="0"/>
          <w:numId w:val="6"/>
        </w:numPr>
        <w:spacing w:line="360" w:lineRule="auto"/>
        <w:rPr>
          <w:rFonts w:hint="eastAsia" w:ascii="宋体" w:hAnsi="宋体" w:eastAsia="宋体" w:cs="宋体"/>
          <w:shd w:val="clear" w:color="auto" w:fill="FFFFFF"/>
        </w:rPr>
      </w:pPr>
      <w:r>
        <w:rPr>
          <w:rFonts w:hint="eastAsia" w:ascii="宋体" w:hAnsi="宋体" w:eastAsia="宋体" w:cs="宋体"/>
          <w:b/>
          <w:shd w:val="clear" w:color="auto" w:fill="FFFFFF"/>
        </w:rPr>
        <w:t>组队：</w:t>
      </w:r>
      <w:r>
        <w:rPr>
          <w:rFonts w:hint="eastAsia" w:ascii="宋体" w:hAnsi="宋体" w:eastAsia="宋体" w:cs="宋体"/>
          <w:shd w:val="clear" w:color="auto" w:fill="FFFFFF"/>
        </w:rPr>
        <w:t>建议由拥有不同技能的学生组成团队，形成一个知识与技术互补、组织有序的高效的团队。</w:t>
      </w:r>
    </w:p>
    <w:p w14:paraId="07E68D52">
      <w:pPr>
        <w:pStyle w:val="12"/>
        <w:numPr>
          <w:ilvl w:val="0"/>
          <w:numId w:val="6"/>
        </w:numPr>
        <w:spacing w:line="360" w:lineRule="auto"/>
        <w:rPr>
          <w:rFonts w:hint="eastAsia" w:ascii="宋体" w:hAnsi="宋体" w:eastAsia="宋体" w:cs="宋体"/>
          <w:shd w:val="clear" w:color="auto" w:fill="FFFFFF"/>
        </w:rPr>
      </w:pPr>
      <w:r>
        <w:rPr>
          <w:rFonts w:hint="eastAsia" w:ascii="宋体" w:hAnsi="宋体" w:eastAsia="宋体" w:cs="宋体"/>
          <w:b/>
          <w:shd w:val="clear" w:color="auto" w:fill="FFFFFF"/>
        </w:rPr>
        <w:t>参赛：</w:t>
      </w:r>
      <w:r>
        <w:rPr>
          <w:rFonts w:hint="eastAsia" w:ascii="宋体" w:hAnsi="宋体" w:eastAsia="宋体" w:cs="宋体"/>
          <w:shd w:val="clear" w:color="auto" w:fill="FFFFFF"/>
        </w:rPr>
        <w:t>具有市赛参赛资格的参赛队在比赛当天不得更换队员。参赛时必须带好要求自备的工具和器材，并自备必要的安全用具，如防割手套、护目镜等，在加工作业时必须穿戴好，锯、割等加工须自备切割垫，并在其上进行加工操作。</w:t>
      </w:r>
    </w:p>
    <w:p w14:paraId="32C838F7">
      <w:pPr>
        <w:pStyle w:val="12"/>
        <w:numPr>
          <w:ilvl w:val="0"/>
          <w:numId w:val="7"/>
        </w:numPr>
        <w:tabs>
          <w:tab w:val="left" w:pos="420"/>
          <w:tab w:val="clear" w:pos="-420"/>
        </w:tabs>
        <w:spacing w:line="360" w:lineRule="auto"/>
        <w:ind w:left="993" w:leftChars="0"/>
        <w:rPr>
          <w:rFonts w:hint="eastAsia" w:ascii="宋体" w:hAnsi="宋体" w:eastAsia="宋体" w:cs="宋体"/>
          <w:szCs w:val="22"/>
        </w:rPr>
      </w:pPr>
      <w:r>
        <w:rPr>
          <w:rFonts w:hint="eastAsia" w:ascii="宋体" w:hAnsi="宋体" w:eastAsia="宋体" w:cs="宋体"/>
        </w:rPr>
        <w:t>制作时间为一天（6小时），包括调试及设计制作路演</w:t>
      </w:r>
      <w:r>
        <w:rPr>
          <w:rFonts w:hint="eastAsia" w:ascii="宋体" w:hAnsi="宋体" w:cs="宋体"/>
          <w:lang w:val="en-US" w:eastAsia="zh-CN"/>
        </w:rPr>
        <w:t>PPT</w:t>
      </w:r>
      <w:r>
        <w:rPr>
          <w:rFonts w:hint="eastAsia" w:ascii="宋体" w:hAnsi="宋体" w:eastAsia="宋体" w:cs="宋体"/>
        </w:rPr>
        <w:t>；</w:t>
      </w:r>
    </w:p>
    <w:p w14:paraId="463E1BB8">
      <w:pPr>
        <w:pStyle w:val="12"/>
        <w:numPr>
          <w:ilvl w:val="0"/>
          <w:numId w:val="7"/>
        </w:numPr>
        <w:tabs>
          <w:tab w:val="left" w:pos="420"/>
          <w:tab w:val="clear" w:pos="-420"/>
        </w:tabs>
        <w:spacing w:line="360" w:lineRule="auto"/>
        <w:ind w:left="993" w:leftChars="0"/>
        <w:rPr>
          <w:rFonts w:hint="eastAsia" w:ascii="宋体" w:hAnsi="宋体" w:eastAsia="宋体" w:cs="宋体"/>
        </w:rPr>
      </w:pPr>
      <w:r>
        <w:rPr>
          <w:rFonts w:hint="eastAsia" w:ascii="宋体" w:hAnsi="宋体" w:eastAsia="宋体" w:cs="宋体"/>
        </w:rPr>
        <w:t>第二天进行项目展示分享；</w:t>
      </w:r>
    </w:p>
    <w:p w14:paraId="57BA4054">
      <w:pPr>
        <w:pStyle w:val="12"/>
        <w:numPr>
          <w:ilvl w:val="0"/>
          <w:numId w:val="7"/>
        </w:numPr>
        <w:tabs>
          <w:tab w:val="left" w:pos="420"/>
          <w:tab w:val="clear" w:pos="-420"/>
        </w:tabs>
        <w:spacing w:line="360" w:lineRule="auto"/>
        <w:ind w:left="993" w:leftChars="0"/>
        <w:rPr>
          <w:rFonts w:hint="eastAsia" w:ascii="宋体" w:hAnsi="宋体" w:eastAsia="宋体" w:cs="宋体"/>
        </w:rPr>
      </w:pPr>
      <w:r>
        <w:rPr>
          <w:rFonts w:hint="eastAsia" w:ascii="宋体" w:hAnsi="宋体" w:eastAsia="宋体" w:cs="宋体"/>
        </w:rPr>
        <w:t>每队限时分享，分享内容包括：作品的创新点、设计（制作）要点、实物演示等</w:t>
      </w:r>
      <w:r>
        <w:rPr>
          <w:rFonts w:hint="eastAsia" w:ascii="宋体" w:hAnsi="宋体" w:eastAsia="宋体" w:cs="宋体"/>
          <w:lang w:eastAsia="zh-CN"/>
        </w:rPr>
        <w:t>；</w:t>
      </w:r>
    </w:p>
    <w:p w14:paraId="1F42B23B">
      <w:pPr>
        <w:pStyle w:val="12"/>
        <w:numPr>
          <w:ilvl w:val="0"/>
          <w:numId w:val="7"/>
        </w:numPr>
        <w:tabs>
          <w:tab w:val="left" w:pos="420"/>
          <w:tab w:val="clear" w:pos="-420"/>
        </w:tabs>
        <w:spacing w:line="360" w:lineRule="auto"/>
        <w:ind w:left="993" w:leftChars="0"/>
        <w:rPr>
          <w:rFonts w:hint="eastAsia" w:ascii="宋体" w:hAnsi="宋体" w:eastAsia="宋体" w:cs="宋体"/>
        </w:rPr>
      </w:pPr>
      <w:r>
        <w:rPr>
          <w:rFonts w:hint="eastAsia" w:ascii="宋体" w:hAnsi="宋体" w:eastAsia="宋体" w:cs="宋体"/>
        </w:rPr>
        <w:t>创客马拉松项目未尽事宜，将以赛前通知为准。</w:t>
      </w:r>
    </w:p>
    <w:p w14:paraId="5CBC417F">
      <w:pPr>
        <w:pStyle w:val="12"/>
        <w:spacing w:line="360" w:lineRule="auto"/>
        <w:rPr>
          <w:rFonts w:hint="eastAsia" w:ascii="宋体" w:hAnsi="宋体" w:eastAsia="宋体" w:cs="宋体"/>
          <w:b/>
        </w:rPr>
      </w:pPr>
      <w:r>
        <w:rPr>
          <w:rFonts w:hint="eastAsia" w:ascii="宋体" w:hAnsi="宋体" w:eastAsia="宋体" w:cs="宋体"/>
          <w:b/>
        </w:rPr>
        <w:t>参赛材料</w:t>
      </w:r>
      <w:r>
        <w:rPr>
          <w:rFonts w:hint="eastAsia" w:ascii="宋体" w:hAnsi="宋体" w:eastAsia="宋体" w:cs="宋体"/>
        </w:rPr>
        <w:t>（</w:t>
      </w:r>
      <w:r>
        <w:rPr>
          <w:rFonts w:hint="eastAsia" w:ascii="宋体" w:hAnsi="宋体" w:eastAsia="宋体" w:cs="宋体"/>
          <w:i/>
          <w:iCs/>
        </w:rPr>
        <w:t>详见附件1</w:t>
      </w:r>
      <w:r>
        <w:rPr>
          <w:rFonts w:hint="eastAsia" w:ascii="宋体" w:hAnsi="宋体" w:eastAsia="宋体" w:cs="宋体"/>
        </w:rPr>
        <w:t>）</w:t>
      </w:r>
    </w:p>
    <w:p w14:paraId="3D298A97">
      <w:pPr>
        <w:pStyle w:val="12"/>
        <w:numPr>
          <w:ilvl w:val="0"/>
          <w:numId w:val="8"/>
        </w:numPr>
        <w:spacing w:line="360" w:lineRule="auto"/>
        <w:rPr>
          <w:rFonts w:hint="eastAsia" w:ascii="宋体" w:hAnsi="宋体" w:eastAsia="宋体" w:cs="宋体"/>
        </w:rPr>
      </w:pPr>
      <w:r>
        <w:rPr>
          <w:rFonts w:hint="eastAsia" w:ascii="宋体" w:hAnsi="宋体" w:eastAsia="宋体" w:cs="宋体"/>
        </w:rPr>
        <w:t>附件5报名表（excel）；</w:t>
      </w:r>
    </w:p>
    <w:p w14:paraId="7DB69A71">
      <w:pPr>
        <w:pStyle w:val="12"/>
        <w:numPr>
          <w:ilvl w:val="0"/>
          <w:numId w:val="8"/>
        </w:numPr>
        <w:spacing w:line="360" w:lineRule="auto"/>
        <w:rPr>
          <w:rFonts w:hint="eastAsia" w:ascii="宋体" w:hAnsi="宋体" w:eastAsia="宋体" w:cs="宋体"/>
          <w:b/>
          <w:color w:val="333333"/>
          <w:shd w:val="clear" w:color="auto" w:fill="FFFFFF"/>
        </w:rPr>
      </w:pPr>
      <w:r>
        <w:rPr>
          <w:rFonts w:hint="eastAsia" w:ascii="宋体" w:hAnsi="宋体" w:eastAsia="宋体" w:cs="宋体"/>
        </w:rPr>
        <w:t>《前期调研报告》（word）。</w:t>
      </w:r>
    </w:p>
    <w:p w14:paraId="614FEE37">
      <w:pPr>
        <w:pStyle w:val="12"/>
        <w:spacing w:line="360" w:lineRule="auto"/>
        <w:rPr>
          <w:rFonts w:hint="eastAsia" w:ascii="宋体" w:hAnsi="宋体" w:eastAsia="宋体" w:cs="宋体"/>
          <w:b/>
          <w:bCs/>
          <w:shd w:val="clear" w:color="auto" w:fill="FFFFFF"/>
        </w:rPr>
      </w:pPr>
      <w:r>
        <w:rPr>
          <w:rFonts w:hint="eastAsia" w:ascii="宋体" w:hAnsi="宋体" w:eastAsia="宋体" w:cs="宋体"/>
          <w:b/>
          <w:bCs/>
          <w:shd w:val="clear" w:color="auto" w:fill="FFFFFF"/>
        </w:rPr>
        <w:t>评价标准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1364"/>
        <w:gridCol w:w="4977"/>
      </w:tblGrid>
      <w:tr w14:paraId="4E25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1" w:type="dxa"/>
            <w:tcBorders>
              <w:top w:val="double" w:color="auto" w:sz="4" w:space="0"/>
              <w:left w:val="nil"/>
              <w:bottom w:val="single" w:color="auto" w:sz="4" w:space="0"/>
              <w:right w:val="nil"/>
            </w:tcBorders>
            <w:vAlign w:val="center"/>
          </w:tcPr>
          <w:p w14:paraId="7ACBE351">
            <w:pPr>
              <w:widowControl/>
              <w:spacing w:line="360" w:lineRule="auto"/>
              <w:jc w:val="center"/>
              <w:rPr>
                <w:rFonts w:hint="eastAsia" w:ascii="宋体" w:hAnsi="宋体" w:eastAsia="宋体" w:cs="宋体"/>
                <w:b/>
                <w:bCs/>
                <w:sz w:val="21"/>
                <w:szCs w:val="21"/>
              </w:rPr>
            </w:pPr>
            <w:r>
              <w:rPr>
                <w:rFonts w:hint="eastAsia" w:ascii="宋体" w:hAnsi="宋体" w:eastAsia="宋体" w:cs="宋体"/>
                <w:b/>
                <w:bCs/>
                <w:color w:val="0F1115"/>
                <w:kern w:val="0"/>
                <w:sz w:val="21"/>
                <w:szCs w:val="21"/>
                <w:shd w:val="clear" w:color="auto" w:fill="FFFFFF"/>
                <w:lang w:bidi="ar"/>
              </w:rPr>
              <w:t>评分维度</w:t>
            </w:r>
          </w:p>
        </w:tc>
        <w:tc>
          <w:tcPr>
            <w:tcW w:w="1364" w:type="dxa"/>
            <w:tcBorders>
              <w:top w:val="double" w:color="auto" w:sz="4" w:space="0"/>
              <w:left w:val="nil"/>
              <w:bottom w:val="single" w:color="auto" w:sz="4" w:space="0"/>
              <w:right w:val="nil"/>
            </w:tcBorders>
            <w:vAlign w:val="center"/>
          </w:tcPr>
          <w:p w14:paraId="196300DE">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分值</w:t>
            </w:r>
          </w:p>
        </w:tc>
        <w:tc>
          <w:tcPr>
            <w:tcW w:w="4977" w:type="dxa"/>
            <w:tcBorders>
              <w:top w:val="double" w:color="auto" w:sz="4" w:space="0"/>
              <w:left w:val="nil"/>
              <w:bottom w:val="single" w:color="auto" w:sz="4" w:space="0"/>
              <w:right w:val="nil"/>
            </w:tcBorders>
            <w:vAlign w:val="center"/>
          </w:tcPr>
          <w:p w14:paraId="26EF8FDC">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说明</w:t>
            </w:r>
          </w:p>
        </w:tc>
      </w:tr>
      <w:tr w14:paraId="320E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1A62FF2B">
            <w:pPr>
              <w:spacing w:line="360" w:lineRule="auto"/>
              <w:jc w:val="center"/>
              <w:rPr>
                <w:rFonts w:hint="eastAsia" w:ascii="宋体" w:hAnsi="宋体" w:eastAsia="宋体" w:cs="宋体"/>
                <w:sz w:val="21"/>
                <w:szCs w:val="21"/>
              </w:rPr>
            </w:pPr>
            <w:r>
              <w:rPr>
                <w:rFonts w:hint="eastAsia" w:ascii="宋体" w:hAnsi="宋体" w:eastAsia="宋体" w:cs="宋体"/>
              </w:rPr>
              <w:t>前期调研报告质量</w:t>
            </w:r>
          </w:p>
        </w:tc>
        <w:tc>
          <w:tcPr>
            <w:tcW w:w="1364" w:type="dxa"/>
            <w:tcBorders>
              <w:top w:val="single" w:color="auto" w:sz="4" w:space="0"/>
              <w:left w:val="nil"/>
              <w:bottom w:val="single" w:color="auto" w:sz="4" w:space="0"/>
              <w:right w:val="nil"/>
            </w:tcBorders>
            <w:vAlign w:val="center"/>
          </w:tcPr>
          <w:p w14:paraId="423DDB47">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1-20</w:t>
            </w:r>
          </w:p>
        </w:tc>
        <w:tc>
          <w:tcPr>
            <w:tcW w:w="4977" w:type="dxa"/>
            <w:tcBorders>
              <w:top w:val="single" w:color="auto" w:sz="4" w:space="0"/>
              <w:left w:val="nil"/>
              <w:bottom w:val="single" w:color="auto" w:sz="4" w:space="0"/>
              <w:right w:val="nil"/>
            </w:tcBorders>
          </w:tcPr>
          <w:p w14:paraId="1F848AB5">
            <w:pPr>
              <w:spacing w:line="360" w:lineRule="auto"/>
              <w:jc w:val="left"/>
              <w:rPr>
                <w:rFonts w:hint="eastAsia" w:ascii="宋体" w:hAnsi="宋体" w:eastAsia="宋体" w:cs="宋体"/>
                <w:b/>
                <w:bCs/>
                <w:sz w:val="21"/>
                <w:szCs w:val="21"/>
              </w:rPr>
            </w:pPr>
            <w:r>
              <w:rPr>
                <w:rFonts w:hint="eastAsia" w:ascii="宋体" w:hAnsi="宋体" w:cs="宋体"/>
                <w:lang w:val="en-US" w:eastAsia="zh-CN"/>
              </w:rPr>
              <w:t>贴合主题，</w:t>
            </w:r>
            <w:r>
              <w:rPr>
                <w:rFonts w:hint="eastAsia" w:ascii="宋体" w:hAnsi="宋体" w:eastAsia="宋体" w:cs="宋体"/>
              </w:rPr>
              <w:t>内容</w:t>
            </w:r>
            <w:r>
              <w:rPr>
                <w:rFonts w:hint="eastAsia" w:ascii="宋体" w:hAnsi="宋体" w:cs="宋体"/>
                <w:sz w:val="21"/>
                <w:szCs w:val="21"/>
                <w:lang w:val="en-US" w:eastAsia="zh-CN"/>
              </w:rPr>
              <w:t>积极健康</w:t>
            </w:r>
            <w:r>
              <w:rPr>
                <w:rFonts w:hint="eastAsia" w:ascii="宋体" w:hAnsi="宋体" w:cs="宋体"/>
                <w:lang w:val="en-US" w:eastAsia="zh-CN"/>
              </w:rPr>
              <w:t>，过程完整</w:t>
            </w:r>
            <w:r>
              <w:rPr>
                <w:rFonts w:hint="eastAsia" w:ascii="宋体" w:hAnsi="宋体" w:cs="宋体"/>
                <w:lang w:eastAsia="zh-CN"/>
              </w:rPr>
              <w:t>，</w:t>
            </w:r>
            <w:r>
              <w:rPr>
                <w:rFonts w:hint="eastAsia" w:ascii="宋体" w:hAnsi="宋体" w:eastAsia="宋体" w:cs="宋体"/>
              </w:rPr>
              <w:t>表述清晰</w:t>
            </w:r>
            <w:r>
              <w:rPr>
                <w:rFonts w:hint="eastAsia" w:ascii="宋体" w:hAnsi="宋体" w:cs="宋体"/>
                <w:lang w:eastAsia="zh-CN"/>
              </w:rPr>
              <w:t>，</w:t>
            </w:r>
            <w:r>
              <w:rPr>
                <w:rFonts w:hint="eastAsia" w:ascii="宋体" w:hAnsi="宋体" w:eastAsia="宋体" w:cs="宋体"/>
              </w:rPr>
              <w:t>图文并茂</w:t>
            </w:r>
          </w:p>
        </w:tc>
      </w:tr>
      <w:tr w14:paraId="66B6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11A61363">
            <w:pPr>
              <w:spacing w:line="360" w:lineRule="auto"/>
              <w:jc w:val="center"/>
              <w:rPr>
                <w:rFonts w:hint="default" w:ascii="宋体" w:hAnsi="宋体" w:eastAsia="宋体" w:cs="宋体"/>
                <w:sz w:val="21"/>
                <w:szCs w:val="21"/>
                <w:lang w:val="en-US" w:eastAsia="zh-CN"/>
              </w:rPr>
            </w:pPr>
            <w:r>
              <w:rPr>
                <w:rFonts w:hint="eastAsia" w:ascii="宋体" w:hAnsi="宋体" w:eastAsia="宋体" w:cs="宋体"/>
                <w:sz w:val="21"/>
                <w:szCs w:val="21"/>
              </w:rPr>
              <w:t>功能设计</w:t>
            </w:r>
            <w:r>
              <w:rPr>
                <w:rFonts w:hint="eastAsia" w:ascii="宋体" w:hAnsi="宋体" w:cs="宋体"/>
                <w:sz w:val="21"/>
                <w:szCs w:val="21"/>
                <w:lang w:val="en-US" w:eastAsia="zh-CN"/>
              </w:rPr>
              <w:t>与外观</w:t>
            </w:r>
            <w:r>
              <w:rPr>
                <w:rFonts w:hint="eastAsia" w:ascii="宋体" w:hAnsi="宋体" w:eastAsia="宋体" w:cs="宋体"/>
                <w:sz w:val="21"/>
                <w:szCs w:val="21"/>
              </w:rPr>
              <w:t>创</w:t>
            </w:r>
            <w:r>
              <w:rPr>
                <w:rFonts w:hint="eastAsia" w:ascii="宋体" w:hAnsi="宋体" w:cs="宋体"/>
                <w:sz w:val="21"/>
                <w:szCs w:val="21"/>
                <w:lang w:val="en-US" w:eastAsia="zh-CN"/>
              </w:rPr>
              <w:t>新</w:t>
            </w:r>
          </w:p>
        </w:tc>
        <w:tc>
          <w:tcPr>
            <w:tcW w:w="1364" w:type="dxa"/>
            <w:tcBorders>
              <w:top w:val="single" w:color="auto" w:sz="4" w:space="0"/>
              <w:left w:val="nil"/>
              <w:bottom w:val="single" w:color="auto" w:sz="4" w:space="0"/>
              <w:right w:val="nil"/>
            </w:tcBorders>
            <w:vAlign w:val="center"/>
          </w:tcPr>
          <w:p w14:paraId="6436C378">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cs="宋体"/>
                <w:b/>
                <w:bCs/>
                <w:sz w:val="21"/>
                <w:szCs w:val="21"/>
                <w:lang w:val="en-US" w:eastAsia="zh-CN"/>
              </w:rPr>
              <w:t>3</w:t>
            </w:r>
            <w:r>
              <w:rPr>
                <w:rFonts w:hint="eastAsia" w:ascii="宋体" w:hAnsi="宋体" w:eastAsia="宋体" w:cs="宋体"/>
                <w:b/>
                <w:bCs/>
                <w:sz w:val="21"/>
                <w:szCs w:val="21"/>
              </w:rPr>
              <w:t>0</w:t>
            </w:r>
          </w:p>
        </w:tc>
        <w:tc>
          <w:tcPr>
            <w:tcW w:w="4977" w:type="dxa"/>
            <w:tcBorders>
              <w:top w:val="single" w:color="auto" w:sz="4" w:space="0"/>
              <w:left w:val="nil"/>
              <w:bottom w:val="single" w:color="auto" w:sz="4" w:space="0"/>
              <w:right w:val="nil"/>
            </w:tcBorders>
          </w:tcPr>
          <w:p w14:paraId="73C486BE">
            <w:pPr>
              <w:spacing w:line="360" w:lineRule="auto"/>
              <w:jc w:val="left"/>
              <w:rPr>
                <w:rFonts w:hint="default" w:ascii="宋体" w:hAnsi="宋体" w:eastAsia="宋体" w:cs="宋体"/>
                <w:b/>
                <w:bCs/>
                <w:sz w:val="21"/>
                <w:szCs w:val="21"/>
                <w:lang w:val="en-US" w:eastAsia="zh-CN"/>
              </w:rPr>
            </w:pPr>
            <w:r>
              <w:rPr>
                <w:rFonts w:hint="eastAsia" w:ascii="宋体" w:hAnsi="宋体" w:eastAsia="宋体" w:cs="宋体"/>
                <w:sz w:val="21"/>
                <w:szCs w:val="21"/>
              </w:rPr>
              <w:t>功能设计符合赛题要求和现实需求，能用巧妙、独特的方法解决问题</w:t>
            </w:r>
            <w:r>
              <w:rPr>
                <w:rFonts w:hint="eastAsia" w:ascii="宋体" w:hAnsi="宋体" w:cs="宋体"/>
                <w:sz w:val="21"/>
                <w:szCs w:val="21"/>
                <w:lang w:val="en-US" w:eastAsia="zh-CN"/>
              </w:rPr>
              <w:t>，</w:t>
            </w:r>
            <w:r>
              <w:rPr>
                <w:rFonts w:hint="eastAsia" w:ascii="宋体" w:hAnsi="宋体" w:eastAsia="宋体" w:cs="宋体"/>
                <w:sz w:val="21"/>
                <w:szCs w:val="21"/>
              </w:rPr>
              <w:t>外观具有审美价值</w:t>
            </w:r>
            <w:r>
              <w:rPr>
                <w:rFonts w:hint="eastAsia" w:ascii="宋体" w:hAnsi="宋体" w:cs="宋体"/>
                <w:sz w:val="21"/>
                <w:szCs w:val="21"/>
                <w:lang w:val="en-US" w:eastAsia="zh-CN"/>
              </w:rPr>
              <w:t>及创意表达</w:t>
            </w:r>
          </w:p>
        </w:tc>
      </w:tr>
      <w:tr w14:paraId="00E1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single" w:color="auto" w:sz="4" w:space="0"/>
              <w:right w:val="nil"/>
            </w:tcBorders>
            <w:vAlign w:val="center"/>
          </w:tcPr>
          <w:p w14:paraId="25ECAC2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技术实现与</w:t>
            </w:r>
            <w:r>
              <w:rPr>
                <w:rFonts w:hint="eastAsia" w:ascii="宋体" w:hAnsi="宋体" w:eastAsia="宋体" w:cs="宋体"/>
                <w:sz w:val="21"/>
                <w:szCs w:val="21"/>
                <w:lang w:val="en-US" w:eastAsia="zh-CN"/>
              </w:rPr>
              <w:t>工艺技巧</w:t>
            </w:r>
          </w:p>
        </w:tc>
        <w:tc>
          <w:tcPr>
            <w:tcW w:w="1364" w:type="dxa"/>
            <w:tcBorders>
              <w:top w:val="single" w:color="auto" w:sz="4" w:space="0"/>
              <w:left w:val="nil"/>
              <w:bottom w:val="single" w:color="auto" w:sz="4" w:space="0"/>
              <w:right w:val="nil"/>
            </w:tcBorders>
            <w:vAlign w:val="center"/>
          </w:tcPr>
          <w:p w14:paraId="0AF14EF1">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cs="宋体"/>
                <w:b/>
                <w:bCs/>
                <w:sz w:val="21"/>
                <w:szCs w:val="21"/>
                <w:lang w:val="en-US" w:eastAsia="zh-CN"/>
              </w:rPr>
              <w:t>3</w:t>
            </w:r>
            <w:r>
              <w:rPr>
                <w:rFonts w:hint="eastAsia" w:ascii="宋体" w:hAnsi="宋体" w:eastAsia="宋体" w:cs="宋体"/>
                <w:b/>
                <w:bCs/>
                <w:sz w:val="21"/>
                <w:szCs w:val="21"/>
              </w:rPr>
              <w:t>0</w:t>
            </w:r>
          </w:p>
        </w:tc>
        <w:tc>
          <w:tcPr>
            <w:tcW w:w="4977" w:type="dxa"/>
            <w:tcBorders>
              <w:top w:val="single" w:color="auto" w:sz="4" w:space="0"/>
              <w:left w:val="nil"/>
              <w:bottom w:val="single" w:color="auto" w:sz="4" w:space="0"/>
              <w:right w:val="nil"/>
            </w:tcBorders>
          </w:tcPr>
          <w:p w14:paraId="67D91C03">
            <w:pPr>
              <w:spacing w:line="360" w:lineRule="auto"/>
              <w:jc w:val="left"/>
              <w:rPr>
                <w:rFonts w:hint="default" w:ascii="宋体" w:hAnsi="宋体" w:eastAsia="宋体" w:cs="宋体"/>
                <w:b/>
                <w:bCs/>
                <w:sz w:val="21"/>
                <w:szCs w:val="21"/>
                <w:lang w:val="en-US" w:eastAsia="zh-CN"/>
              </w:rPr>
            </w:pPr>
            <w:r>
              <w:rPr>
                <w:rFonts w:hint="eastAsia" w:ascii="宋体" w:hAnsi="宋体" w:eastAsia="宋体" w:cs="宋体"/>
                <w:sz w:val="21"/>
                <w:szCs w:val="21"/>
              </w:rPr>
              <w:t>技术利用合适，</w:t>
            </w:r>
            <w:r>
              <w:rPr>
                <w:rFonts w:hint="eastAsia" w:ascii="宋体" w:hAnsi="宋体" w:cs="宋体"/>
                <w:sz w:val="21"/>
                <w:szCs w:val="21"/>
                <w:lang w:val="en-US" w:eastAsia="zh-CN"/>
              </w:rPr>
              <w:t>创意应用</w:t>
            </w:r>
            <w:r>
              <w:rPr>
                <w:rFonts w:hint="eastAsia" w:ascii="宋体" w:hAnsi="宋体" w:eastAsia="宋体" w:cs="宋体"/>
              </w:rPr>
              <w:t>智能模块及材料</w:t>
            </w:r>
            <w:r>
              <w:rPr>
                <w:rFonts w:hint="eastAsia" w:ascii="宋体" w:hAnsi="宋体" w:cs="宋体"/>
                <w:lang w:eastAsia="zh-CN"/>
              </w:rPr>
              <w:t>，</w:t>
            </w:r>
            <w:r>
              <w:rPr>
                <w:rFonts w:hint="eastAsia" w:ascii="宋体" w:hAnsi="宋体" w:eastAsia="宋体" w:cs="宋体"/>
                <w:sz w:val="21"/>
                <w:szCs w:val="21"/>
              </w:rPr>
              <w:t>具有动态和智能控制特征</w:t>
            </w:r>
            <w:r>
              <w:rPr>
                <w:rFonts w:hint="eastAsia" w:ascii="宋体" w:hAnsi="宋体" w:eastAsia="宋体" w:cs="宋体"/>
                <w:sz w:val="21"/>
                <w:szCs w:val="21"/>
                <w:lang w:eastAsia="zh-CN"/>
              </w:rPr>
              <w:t>，</w:t>
            </w:r>
            <w:r>
              <w:rPr>
                <w:rFonts w:hint="eastAsia" w:ascii="宋体" w:hAnsi="宋体" w:eastAsia="宋体" w:cs="宋体"/>
                <w:sz w:val="21"/>
                <w:szCs w:val="21"/>
              </w:rPr>
              <w:t>制作</w:t>
            </w:r>
            <w:r>
              <w:rPr>
                <w:rFonts w:hint="eastAsia" w:ascii="宋体" w:hAnsi="宋体" w:cs="宋体"/>
                <w:sz w:val="21"/>
                <w:szCs w:val="21"/>
                <w:lang w:val="en-US" w:eastAsia="zh-CN"/>
              </w:rPr>
              <w:t>工艺</w:t>
            </w:r>
            <w:r>
              <w:rPr>
                <w:rFonts w:hint="eastAsia" w:ascii="宋体" w:hAnsi="宋体" w:eastAsia="宋体" w:cs="宋体"/>
                <w:sz w:val="21"/>
                <w:szCs w:val="21"/>
              </w:rPr>
              <w:t>精良、操作便利、运行流畅</w:t>
            </w:r>
            <w:r>
              <w:rPr>
                <w:rFonts w:hint="eastAsia" w:ascii="宋体" w:hAnsi="宋体" w:cs="宋体"/>
                <w:sz w:val="21"/>
                <w:szCs w:val="21"/>
                <w:lang w:eastAsia="zh-CN"/>
              </w:rPr>
              <w:t>，</w:t>
            </w:r>
            <w:r>
              <w:rPr>
                <w:rFonts w:hint="eastAsia" w:ascii="宋体" w:hAnsi="宋体" w:cs="宋体"/>
                <w:sz w:val="21"/>
                <w:szCs w:val="21"/>
                <w:lang w:val="en-US" w:eastAsia="zh-CN"/>
              </w:rPr>
              <w:t>成本控制合理</w:t>
            </w:r>
          </w:p>
        </w:tc>
      </w:tr>
      <w:tr w14:paraId="1676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dxa"/>
            <w:tcBorders>
              <w:top w:val="single" w:color="auto" w:sz="4" w:space="0"/>
              <w:left w:val="nil"/>
              <w:bottom w:val="double" w:color="auto" w:sz="4" w:space="0"/>
              <w:right w:val="nil"/>
            </w:tcBorders>
            <w:shd w:val="clear" w:color="auto" w:fill="auto"/>
            <w:vAlign w:val="center"/>
          </w:tcPr>
          <w:p w14:paraId="7DAF4813">
            <w:pPr>
              <w:spacing w:line="360" w:lineRule="auto"/>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展示效果与表达</w:t>
            </w:r>
          </w:p>
        </w:tc>
        <w:tc>
          <w:tcPr>
            <w:tcW w:w="1364" w:type="dxa"/>
            <w:tcBorders>
              <w:top w:val="single" w:color="auto" w:sz="4" w:space="0"/>
              <w:left w:val="nil"/>
              <w:bottom w:val="double" w:color="auto" w:sz="4" w:space="0"/>
              <w:right w:val="nil"/>
            </w:tcBorders>
            <w:shd w:val="clear" w:color="auto" w:fill="auto"/>
            <w:vAlign w:val="center"/>
          </w:tcPr>
          <w:p w14:paraId="7AFFFE42">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rPr>
              <w:t>1-</w:t>
            </w:r>
            <w:r>
              <w:rPr>
                <w:rFonts w:hint="eastAsia" w:ascii="宋体" w:hAnsi="宋体" w:cs="宋体"/>
                <w:b/>
                <w:bCs/>
                <w:sz w:val="21"/>
                <w:szCs w:val="21"/>
                <w:lang w:val="en-US" w:eastAsia="zh-CN"/>
              </w:rPr>
              <w:t>2</w:t>
            </w:r>
            <w:r>
              <w:rPr>
                <w:rFonts w:hint="eastAsia" w:ascii="宋体" w:hAnsi="宋体" w:eastAsia="宋体" w:cs="宋体"/>
                <w:b/>
                <w:bCs/>
                <w:sz w:val="21"/>
                <w:szCs w:val="21"/>
              </w:rPr>
              <w:t>0</w:t>
            </w:r>
          </w:p>
        </w:tc>
        <w:tc>
          <w:tcPr>
            <w:tcW w:w="4977" w:type="dxa"/>
            <w:tcBorders>
              <w:top w:val="single" w:color="auto" w:sz="4" w:space="0"/>
              <w:left w:val="nil"/>
              <w:bottom w:val="double" w:color="auto" w:sz="4" w:space="0"/>
              <w:right w:val="nil"/>
            </w:tcBorders>
            <w:shd w:val="clear" w:color="auto" w:fill="auto"/>
            <w:vAlign w:val="top"/>
          </w:tcPr>
          <w:p w14:paraId="633A788A">
            <w:pPr>
              <w:spacing w:line="360" w:lineRule="auto"/>
              <w:jc w:val="left"/>
              <w:rPr>
                <w:rFonts w:hint="default" w:ascii="宋体" w:hAnsi="宋体" w:eastAsia="宋体" w:cs="宋体"/>
                <w:b/>
                <w:bCs/>
                <w:kern w:val="2"/>
                <w:sz w:val="21"/>
                <w:szCs w:val="21"/>
                <w:lang w:val="en-US" w:eastAsia="zh-CN" w:bidi="ar-SA"/>
              </w:rPr>
            </w:pPr>
            <w:r>
              <w:rPr>
                <w:rFonts w:hint="eastAsia" w:ascii="宋体" w:hAnsi="宋体" w:eastAsia="宋体" w:cs="宋体"/>
                <w:sz w:val="21"/>
                <w:szCs w:val="21"/>
              </w:rPr>
              <w:t>能充分展示</w:t>
            </w:r>
            <w:r>
              <w:rPr>
                <w:rFonts w:hint="eastAsia" w:ascii="宋体" w:hAnsi="宋体" w:cs="宋体"/>
                <w:sz w:val="21"/>
                <w:szCs w:val="21"/>
                <w:lang w:val="en-US" w:eastAsia="zh-CN"/>
              </w:rPr>
              <w:t>作品</w:t>
            </w:r>
            <w:r>
              <w:rPr>
                <w:rFonts w:hint="eastAsia" w:ascii="宋体" w:hAnsi="宋体" w:eastAsia="宋体" w:cs="宋体"/>
                <w:sz w:val="21"/>
                <w:szCs w:val="21"/>
              </w:rPr>
              <w:t>功能，</w:t>
            </w:r>
            <w:r>
              <w:rPr>
                <w:rFonts w:hint="eastAsia" w:ascii="宋体" w:hAnsi="宋体" w:eastAsia="宋体" w:cs="宋体"/>
                <w:sz w:val="21"/>
                <w:szCs w:val="21"/>
                <w:lang w:val="en-US" w:eastAsia="zh-CN"/>
              </w:rPr>
              <w:t>表达及</w:t>
            </w:r>
            <w:r>
              <w:rPr>
                <w:rFonts w:hint="eastAsia" w:ascii="宋体" w:hAnsi="宋体" w:eastAsia="宋体" w:cs="宋体"/>
                <w:sz w:val="21"/>
                <w:szCs w:val="21"/>
              </w:rPr>
              <w:t>互动</w:t>
            </w:r>
            <w:r>
              <w:rPr>
                <w:rFonts w:hint="eastAsia" w:ascii="宋体" w:hAnsi="宋体" w:cs="宋体"/>
                <w:sz w:val="21"/>
                <w:szCs w:val="21"/>
                <w:lang w:val="en-US" w:eastAsia="zh-CN"/>
              </w:rPr>
              <w:t>具有感染力</w:t>
            </w:r>
          </w:p>
        </w:tc>
      </w:tr>
    </w:tbl>
    <w:p w14:paraId="7E85D4CA">
      <w:pPr>
        <w:pStyle w:val="12"/>
        <w:spacing w:line="360" w:lineRule="auto"/>
        <w:rPr>
          <w:rFonts w:hint="eastAsia" w:ascii="宋体" w:hAnsi="宋体" w:eastAsia="宋体" w:cs="宋体"/>
        </w:rPr>
      </w:pPr>
    </w:p>
    <w:sectPr>
      <w:headerReference r:id="rId3" w:type="default"/>
      <w:footerReference r:id="rId4" w:type="default"/>
      <w:pgSz w:w="11906" w:h="16838"/>
      <w:pgMar w:top="1440" w:right="1800" w:bottom="1118"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DA813">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139700</wp:posOffset>
              </wp:positionV>
              <wp:extent cx="1828800" cy="2730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273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B6A48">
                          <w:pPr>
                            <w:pStyle w:val="4"/>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pt;height:21.5pt;width:144pt;mso-position-horizontal:center;mso-position-horizontal-relative:margin;mso-wrap-style:none;z-index:251659264;mso-width-relative:page;mso-height-relative:page;" filled="f" stroked="f" coordsize="21600,21600" o:gfxdata="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NZLmHWAAAABgEAAA8AAAAAAAAAAQAgAAAAIgAAAGRycy9kb3ducmV2LnhtbFBLAQIU&#10;ABQAAAAIAIdO4kAIIsVpLgIAAFQEAAAOAAAAAAAAAAEAIAAAACUBAABkcnMvZTJvRG9jLnhtbFBL&#10;BQYAAAAABgAGAFkBAADFBQAAAAA=&#10;">
              <v:fill on="f" focussize="0,0"/>
              <v:stroke on="f" weight="0.5pt"/>
              <v:imagedata o:title=""/>
              <o:lock v:ext="edit" aspectratio="f"/>
              <v:textbox inset="0mm,0mm,0mm,0mm">
                <w:txbxContent>
                  <w:p w14:paraId="77FB6A48">
                    <w:pPr>
                      <w:pStyle w:val="4"/>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DC009">
    <w:pPr>
      <w:pStyle w:val="5"/>
      <w:jc w:val="left"/>
    </w:pPr>
    <w:r>
      <w:rPr>
        <w:rFonts w:hint="eastAsia" w:ascii="宋体" w:hAnsi="宋体" w:cs="宋体"/>
        <w:sz w:val="24"/>
      </w:rPr>
      <w:t>附件2：第十二届上海创客新星大赛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F9169"/>
    <w:multiLevelType w:val="singleLevel"/>
    <w:tmpl w:val="9AFF9169"/>
    <w:lvl w:ilvl="0" w:tentative="0">
      <w:start w:val="1"/>
      <w:numFmt w:val="decimal"/>
      <w:suff w:val="space"/>
      <w:lvlText w:val="（%1）"/>
      <w:lvlJc w:val="left"/>
    </w:lvl>
  </w:abstractNum>
  <w:abstractNum w:abstractNumId="1">
    <w:nsid w:val="D517E534"/>
    <w:multiLevelType w:val="singleLevel"/>
    <w:tmpl w:val="D517E534"/>
    <w:lvl w:ilvl="0" w:tentative="0">
      <w:start w:val="1"/>
      <w:numFmt w:val="decimal"/>
      <w:suff w:val="space"/>
      <w:lvlText w:val="（%1）"/>
      <w:lvlJc w:val="left"/>
    </w:lvl>
  </w:abstractNum>
  <w:abstractNum w:abstractNumId="2">
    <w:nsid w:val="D69C9D2A"/>
    <w:multiLevelType w:val="singleLevel"/>
    <w:tmpl w:val="D69C9D2A"/>
    <w:lvl w:ilvl="0" w:tentative="0">
      <w:start w:val="1"/>
      <w:numFmt w:val="decimal"/>
      <w:suff w:val="space"/>
      <w:lvlText w:val="（%1）"/>
      <w:lvlJc w:val="left"/>
    </w:lvl>
  </w:abstractNum>
  <w:abstractNum w:abstractNumId="3">
    <w:nsid w:val="F4793D63"/>
    <w:multiLevelType w:val="singleLevel"/>
    <w:tmpl w:val="F4793D63"/>
    <w:lvl w:ilvl="0" w:tentative="0">
      <w:start w:val="1"/>
      <w:numFmt w:val="decimal"/>
      <w:suff w:val="space"/>
      <w:lvlText w:val="（%1）"/>
      <w:lvlJc w:val="left"/>
    </w:lvl>
  </w:abstractNum>
  <w:abstractNum w:abstractNumId="4">
    <w:nsid w:val="1A2D2B4D"/>
    <w:multiLevelType w:val="singleLevel"/>
    <w:tmpl w:val="1A2D2B4D"/>
    <w:lvl w:ilvl="0" w:tentative="0">
      <w:start w:val="1"/>
      <w:numFmt w:val="decimal"/>
      <w:suff w:val="space"/>
      <w:lvlText w:val="（%1）"/>
      <w:lvlJc w:val="left"/>
    </w:lvl>
  </w:abstractNum>
  <w:abstractNum w:abstractNumId="5">
    <w:nsid w:val="51C6D56B"/>
    <w:multiLevelType w:val="singleLevel"/>
    <w:tmpl w:val="51C6D56B"/>
    <w:lvl w:ilvl="0" w:tentative="0">
      <w:start w:val="1"/>
      <w:numFmt w:val="decimal"/>
      <w:suff w:val="space"/>
      <w:lvlText w:val="（%1）"/>
      <w:lvlJc w:val="left"/>
    </w:lvl>
  </w:abstractNum>
  <w:abstractNum w:abstractNumId="6">
    <w:nsid w:val="605BD358"/>
    <w:multiLevelType w:val="singleLevel"/>
    <w:tmpl w:val="605BD358"/>
    <w:lvl w:ilvl="0" w:tentative="0">
      <w:start w:val="1"/>
      <w:numFmt w:val="decimal"/>
      <w:suff w:val="space"/>
      <w:lvlText w:val="（%1）"/>
      <w:lvlJc w:val="left"/>
      <w:rPr>
        <w:rFonts w:hint="default"/>
        <w:b w:val="0"/>
        <w:bCs w:val="0"/>
        <w:sz w:val="21"/>
        <w:szCs w:val="21"/>
      </w:rPr>
    </w:lvl>
  </w:abstractNum>
  <w:abstractNum w:abstractNumId="7">
    <w:nsid w:val="6831773A"/>
    <w:multiLevelType w:val="multilevel"/>
    <w:tmpl w:val="6831773A"/>
    <w:lvl w:ilvl="0" w:tentative="0">
      <w:start w:val="1"/>
      <w:numFmt w:val="lowerLetter"/>
      <w:lvlText w:val="%1)"/>
      <w:lvlJc w:val="left"/>
      <w:pPr>
        <w:tabs>
          <w:tab w:val="left" w:pos="-420"/>
        </w:tabs>
        <w:ind w:left="993" w:hanging="420"/>
      </w:pPr>
    </w:lvl>
    <w:lvl w:ilvl="1" w:tentative="0">
      <w:start w:val="1"/>
      <w:numFmt w:val="lowerLetter"/>
      <w:lvlText w:val="%2)"/>
      <w:lvlJc w:val="left"/>
      <w:pPr>
        <w:tabs>
          <w:tab w:val="left" w:pos="-420"/>
        </w:tabs>
        <w:ind w:left="1413" w:hanging="420"/>
      </w:pPr>
    </w:lvl>
    <w:lvl w:ilvl="2" w:tentative="0">
      <w:start w:val="1"/>
      <w:numFmt w:val="lowerRoman"/>
      <w:lvlText w:val="%3."/>
      <w:lvlJc w:val="right"/>
      <w:pPr>
        <w:tabs>
          <w:tab w:val="left" w:pos="-420"/>
        </w:tabs>
        <w:ind w:left="1833" w:hanging="420"/>
      </w:pPr>
    </w:lvl>
    <w:lvl w:ilvl="3" w:tentative="0">
      <w:start w:val="1"/>
      <w:numFmt w:val="decimal"/>
      <w:lvlText w:val="%4."/>
      <w:lvlJc w:val="left"/>
      <w:pPr>
        <w:tabs>
          <w:tab w:val="left" w:pos="-420"/>
        </w:tabs>
        <w:ind w:left="2253" w:hanging="420"/>
      </w:pPr>
    </w:lvl>
    <w:lvl w:ilvl="4" w:tentative="0">
      <w:start w:val="1"/>
      <w:numFmt w:val="lowerLetter"/>
      <w:lvlText w:val="%5)"/>
      <w:lvlJc w:val="left"/>
      <w:pPr>
        <w:tabs>
          <w:tab w:val="left" w:pos="-420"/>
        </w:tabs>
        <w:ind w:left="2673" w:hanging="420"/>
      </w:pPr>
    </w:lvl>
    <w:lvl w:ilvl="5" w:tentative="0">
      <w:start w:val="1"/>
      <w:numFmt w:val="lowerRoman"/>
      <w:lvlText w:val="%6."/>
      <w:lvlJc w:val="right"/>
      <w:pPr>
        <w:tabs>
          <w:tab w:val="left" w:pos="-420"/>
        </w:tabs>
        <w:ind w:left="3093" w:hanging="420"/>
      </w:pPr>
    </w:lvl>
    <w:lvl w:ilvl="6" w:tentative="0">
      <w:start w:val="1"/>
      <w:numFmt w:val="decimal"/>
      <w:lvlText w:val="%7."/>
      <w:lvlJc w:val="left"/>
      <w:pPr>
        <w:tabs>
          <w:tab w:val="left" w:pos="-420"/>
        </w:tabs>
        <w:ind w:left="3513" w:hanging="420"/>
      </w:pPr>
    </w:lvl>
    <w:lvl w:ilvl="7" w:tentative="0">
      <w:start w:val="1"/>
      <w:numFmt w:val="lowerLetter"/>
      <w:lvlText w:val="%8)"/>
      <w:lvlJc w:val="left"/>
      <w:pPr>
        <w:tabs>
          <w:tab w:val="left" w:pos="-420"/>
        </w:tabs>
        <w:ind w:left="3933" w:hanging="420"/>
      </w:pPr>
    </w:lvl>
    <w:lvl w:ilvl="8" w:tentative="0">
      <w:start w:val="1"/>
      <w:numFmt w:val="lowerRoman"/>
      <w:lvlText w:val="%9."/>
      <w:lvlJc w:val="right"/>
      <w:pPr>
        <w:tabs>
          <w:tab w:val="left" w:pos="-420"/>
        </w:tabs>
        <w:ind w:left="4353" w:hanging="420"/>
      </w:p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MWNjNTkwM2RhMzA2M2VlY2RmMGM3YmZiMGYxMzIifQ=="/>
  </w:docVars>
  <w:rsids>
    <w:rsidRoot w:val="06AF066F"/>
    <w:rsid w:val="000805F2"/>
    <w:rsid w:val="000948D2"/>
    <w:rsid w:val="000E6478"/>
    <w:rsid w:val="000F5404"/>
    <w:rsid w:val="00167684"/>
    <w:rsid w:val="001B4621"/>
    <w:rsid w:val="001F2B4B"/>
    <w:rsid w:val="00392CA8"/>
    <w:rsid w:val="003D6FF4"/>
    <w:rsid w:val="004645A4"/>
    <w:rsid w:val="00485D8A"/>
    <w:rsid w:val="004C4B73"/>
    <w:rsid w:val="0055360A"/>
    <w:rsid w:val="005D40FC"/>
    <w:rsid w:val="005F3CD9"/>
    <w:rsid w:val="00603719"/>
    <w:rsid w:val="00655191"/>
    <w:rsid w:val="006A2757"/>
    <w:rsid w:val="00776B02"/>
    <w:rsid w:val="0078768E"/>
    <w:rsid w:val="007A6AFC"/>
    <w:rsid w:val="00911116"/>
    <w:rsid w:val="00980A47"/>
    <w:rsid w:val="00A0363A"/>
    <w:rsid w:val="00A13E46"/>
    <w:rsid w:val="00B43A93"/>
    <w:rsid w:val="00B60DE2"/>
    <w:rsid w:val="00B85097"/>
    <w:rsid w:val="00B878B0"/>
    <w:rsid w:val="00B96C99"/>
    <w:rsid w:val="00BA7221"/>
    <w:rsid w:val="00C61841"/>
    <w:rsid w:val="00D4458F"/>
    <w:rsid w:val="00EC2E8B"/>
    <w:rsid w:val="00F0435C"/>
    <w:rsid w:val="00F3044C"/>
    <w:rsid w:val="00F73BA7"/>
    <w:rsid w:val="01D37272"/>
    <w:rsid w:val="02145195"/>
    <w:rsid w:val="02E008E2"/>
    <w:rsid w:val="031B526D"/>
    <w:rsid w:val="033C008E"/>
    <w:rsid w:val="034026E5"/>
    <w:rsid w:val="04A00402"/>
    <w:rsid w:val="04C639E5"/>
    <w:rsid w:val="051D4572"/>
    <w:rsid w:val="053600EE"/>
    <w:rsid w:val="05C35FD4"/>
    <w:rsid w:val="065506C5"/>
    <w:rsid w:val="06AF066F"/>
    <w:rsid w:val="077B5FE8"/>
    <w:rsid w:val="07AC39F7"/>
    <w:rsid w:val="09392424"/>
    <w:rsid w:val="097C1F9D"/>
    <w:rsid w:val="0A9119F7"/>
    <w:rsid w:val="0B3E3EE6"/>
    <w:rsid w:val="0CA42D4A"/>
    <w:rsid w:val="0CB36B49"/>
    <w:rsid w:val="0CC62FA4"/>
    <w:rsid w:val="0CC771F0"/>
    <w:rsid w:val="0E73251E"/>
    <w:rsid w:val="0F852F5C"/>
    <w:rsid w:val="0FD3043D"/>
    <w:rsid w:val="0FF4720C"/>
    <w:rsid w:val="104C6B76"/>
    <w:rsid w:val="10681C95"/>
    <w:rsid w:val="10B42C6E"/>
    <w:rsid w:val="10C06C14"/>
    <w:rsid w:val="10DE79AF"/>
    <w:rsid w:val="111A1C11"/>
    <w:rsid w:val="119B31DD"/>
    <w:rsid w:val="11B33F50"/>
    <w:rsid w:val="120376BA"/>
    <w:rsid w:val="1281022A"/>
    <w:rsid w:val="12CF7142"/>
    <w:rsid w:val="13221019"/>
    <w:rsid w:val="13A4554E"/>
    <w:rsid w:val="152F25BA"/>
    <w:rsid w:val="15B7224B"/>
    <w:rsid w:val="15C01128"/>
    <w:rsid w:val="165E3157"/>
    <w:rsid w:val="1696314D"/>
    <w:rsid w:val="169B143E"/>
    <w:rsid w:val="16BF1FAE"/>
    <w:rsid w:val="16FD4EA8"/>
    <w:rsid w:val="17825E09"/>
    <w:rsid w:val="17CF66DF"/>
    <w:rsid w:val="18852EF6"/>
    <w:rsid w:val="1A2F01D6"/>
    <w:rsid w:val="1B102B5C"/>
    <w:rsid w:val="1B6A5707"/>
    <w:rsid w:val="1C376708"/>
    <w:rsid w:val="1CCB0891"/>
    <w:rsid w:val="1D1E3A9B"/>
    <w:rsid w:val="1DA41D56"/>
    <w:rsid w:val="1ED1023E"/>
    <w:rsid w:val="1F6C313F"/>
    <w:rsid w:val="1F9B5BBA"/>
    <w:rsid w:val="208A5197"/>
    <w:rsid w:val="20B61DE1"/>
    <w:rsid w:val="21245419"/>
    <w:rsid w:val="21495B50"/>
    <w:rsid w:val="21A10F26"/>
    <w:rsid w:val="2263726C"/>
    <w:rsid w:val="228F010E"/>
    <w:rsid w:val="23220522"/>
    <w:rsid w:val="23A75A0D"/>
    <w:rsid w:val="25292475"/>
    <w:rsid w:val="26064C71"/>
    <w:rsid w:val="26526108"/>
    <w:rsid w:val="26550026"/>
    <w:rsid w:val="27CD2446"/>
    <w:rsid w:val="28AD1D1C"/>
    <w:rsid w:val="28CE0811"/>
    <w:rsid w:val="29C83FCA"/>
    <w:rsid w:val="2A453400"/>
    <w:rsid w:val="2B09176D"/>
    <w:rsid w:val="2B5804CD"/>
    <w:rsid w:val="2B97219F"/>
    <w:rsid w:val="2C1300E8"/>
    <w:rsid w:val="2C1D1654"/>
    <w:rsid w:val="2C4556DD"/>
    <w:rsid w:val="2D667471"/>
    <w:rsid w:val="2DE74EC8"/>
    <w:rsid w:val="2E65656E"/>
    <w:rsid w:val="2EE13679"/>
    <w:rsid w:val="2F01469A"/>
    <w:rsid w:val="2F3B1F58"/>
    <w:rsid w:val="2F484F80"/>
    <w:rsid w:val="2F8A6913"/>
    <w:rsid w:val="30046F16"/>
    <w:rsid w:val="304A7E50"/>
    <w:rsid w:val="30AA7C9E"/>
    <w:rsid w:val="334508DD"/>
    <w:rsid w:val="33847FB7"/>
    <w:rsid w:val="33CF6AFF"/>
    <w:rsid w:val="34146D7B"/>
    <w:rsid w:val="349C5361"/>
    <w:rsid w:val="36D84407"/>
    <w:rsid w:val="36DF5AA3"/>
    <w:rsid w:val="37165857"/>
    <w:rsid w:val="38104060"/>
    <w:rsid w:val="38355B0F"/>
    <w:rsid w:val="395D6E46"/>
    <w:rsid w:val="39634C6D"/>
    <w:rsid w:val="39974106"/>
    <w:rsid w:val="39DC420F"/>
    <w:rsid w:val="3A674862"/>
    <w:rsid w:val="3AC50A32"/>
    <w:rsid w:val="3AC962DA"/>
    <w:rsid w:val="3B2C2F74"/>
    <w:rsid w:val="3C0D3DBD"/>
    <w:rsid w:val="3D806CD2"/>
    <w:rsid w:val="3EA011D1"/>
    <w:rsid w:val="3EFD0EAF"/>
    <w:rsid w:val="3F634A8A"/>
    <w:rsid w:val="4011002E"/>
    <w:rsid w:val="40382959"/>
    <w:rsid w:val="40823A10"/>
    <w:rsid w:val="40B903EC"/>
    <w:rsid w:val="41370852"/>
    <w:rsid w:val="41AE139D"/>
    <w:rsid w:val="41B33AA7"/>
    <w:rsid w:val="41C30080"/>
    <w:rsid w:val="42076050"/>
    <w:rsid w:val="423D0CA4"/>
    <w:rsid w:val="42EA5D54"/>
    <w:rsid w:val="42F511AB"/>
    <w:rsid w:val="42FF7415"/>
    <w:rsid w:val="431B17D7"/>
    <w:rsid w:val="443640EC"/>
    <w:rsid w:val="44651B40"/>
    <w:rsid w:val="457C0654"/>
    <w:rsid w:val="458C4D3B"/>
    <w:rsid w:val="46704C37"/>
    <w:rsid w:val="47AD670A"/>
    <w:rsid w:val="47C75CF4"/>
    <w:rsid w:val="47C87166"/>
    <w:rsid w:val="48D06D49"/>
    <w:rsid w:val="48D80297"/>
    <w:rsid w:val="497D6BAD"/>
    <w:rsid w:val="4AB71D5E"/>
    <w:rsid w:val="4AC95AF7"/>
    <w:rsid w:val="4B4F5325"/>
    <w:rsid w:val="4DE73B29"/>
    <w:rsid w:val="4EA931BA"/>
    <w:rsid w:val="4F396F09"/>
    <w:rsid w:val="4F635570"/>
    <w:rsid w:val="4F6A71EE"/>
    <w:rsid w:val="50840A32"/>
    <w:rsid w:val="50E83068"/>
    <w:rsid w:val="50E9649A"/>
    <w:rsid w:val="51C27D36"/>
    <w:rsid w:val="52B50DF9"/>
    <w:rsid w:val="52F037D7"/>
    <w:rsid w:val="55A34AEC"/>
    <w:rsid w:val="56FB078E"/>
    <w:rsid w:val="57A44813"/>
    <w:rsid w:val="57A53E92"/>
    <w:rsid w:val="5A131D60"/>
    <w:rsid w:val="5A21156A"/>
    <w:rsid w:val="5A27601A"/>
    <w:rsid w:val="5A5A5FE8"/>
    <w:rsid w:val="5A733BE2"/>
    <w:rsid w:val="5BEC3A27"/>
    <w:rsid w:val="5C037501"/>
    <w:rsid w:val="5C66065F"/>
    <w:rsid w:val="5DD80026"/>
    <w:rsid w:val="5E491C32"/>
    <w:rsid w:val="5F293E49"/>
    <w:rsid w:val="60357266"/>
    <w:rsid w:val="604C33A0"/>
    <w:rsid w:val="607D7854"/>
    <w:rsid w:val="61E82EA1"/>
    <w:rsid w:val="623B0295"/>
    <w:rsid w:val="63DC75EB"/>
    <w:rsid w:val="64410F8F"/>
    <w:rsid w:val="64556BCB"/>
    <w:rsid w:val="64985CFE"/>
    <w:rsid w:val="653B0ECB"/>
    <w:rsid w:val="661B6392"/>
    <w:rsid w:val="662219A8"/>
    <w:rsid w:val="67C26BD3"/>
    <w:rsid w:val="68147534"/>
    <w:rsid w:val="68920E4D"/>
    <w:rsid w:val="69A97868"/>
    <w:rsid w:val="69E25AC5"/>
    <w:rsid w:val="6D83705E"/>
    <w:rsid w:val="6EA14B04"/>
    <w:rsid w:val="6EF671CD"/>
    <w:rsid w:val="6F26325B"/>
    <w:rsid w:val="711B13DE"/>
    <w:rsid w:val="71665B90"/>
    <w:rsid w:val="720C2BDC"/>
    <w:rsid w:val="72DD00D4"/>
    <w:rsid w:val="74457DE9"/>
    <w:rsid w:val="746C3502"/>
    <w:rsid w:val="755545E7"/>
    <w:rsid w:val="76EC08E6"/>
    <w:rsid w:val="77073972"/>
    <w:rsid w:val="7746449A"/>
    <w:rsid w:val="775F0275"/>
    <w:rsid w:val="785C33F0"/>
    <w:rsid w:val="7878503D"/>
    <w:rsid w:val="793C5224"/>
    <w:rsid w:val="79540DD4"/>
    <w:rsid w:val="79A92972"/>
    <w:rsid w:val="7B3559A3"/>
    <w:rsid w:val="7B7D1711"/>
    <w:rsid w:val="7CBF3377"/>
    <w:rsid w:val="7CF81F85"/>
    <w:rsid w:val="7DE03983"/>
    <w:rsid w:val="7E8458A8"/>
    <w:rsid w:val="7F4A0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qFormat/>
    <w:uiPriority w:val="0"/>
    <w:pPr>
      <w:jc w:val="left"/>
    </w:pPr>
  </w:style>
  <w:style w:type="paragraph" w:styleId="3">
    <w:name w:val="Balloon Text"/>
    <w:basedOn w:val="1"/>
    <w:link w:val="15"/>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 w:type="paragraph" w:styleId="7">
    <w:name w:val="annotation subject"/>
    <w:basedOn w:val="2"/>
    <w:next w:val="2"/>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21"/>
      <w:szCs w:val="21"/>
    </w:rPr>
  </w:style>
  <w:style w:type="paragraph" w:styleId="12">
    <w:name w:val="List Paragraph"/>
    <w:basedOn w:val="1"/>
    <w:autoRedefine/>
    <w:qFormat/>
    <w:uiPriority w:val="34"/>
    <w:pPr>
      <w:spacing w:line="300" w:lineRule="auto"/>
    </w:pPr>
  </w:style>
  <w:style w:type="character" w:customStyle="1" w:styleId="13">
    <w:name w:val="批注文字 Char"/>
    <w:basedOn w:val="10"/>
    <w:link w:val="2"/>
    <w:qFormat/>
    <w:uiPriority w:val="0"/>
    <w:rPr>
      <w:rFonts w:ascii="Calibri" w:hAnsi="Calibri"/>
      <w:kern w:val="2"/>
      <w:sz w:val="21"/>
      <w:szCs w:val="24"/>
    </w:rPr>
  </w:style>
  <w:style w:type="character" w:customStyle="1" w:styleId="14">
    <w:name w:val="批注主题 Char"/>
    <w:basedOn w:val="13"/>
    <w:link w:val="7"/>
    <w:qFormat/>
    <w:uiPriority w:val="0"/>
    <w:rPr>
      <w:rFonts w:ascii="Calibri" w:hAnsi="Calibri"/>
      <w:b/>
      <w:bCs/>
      <w:kern w:val="2"/>
      <w:sz w:val="21"/>
      <w:szCs w:val="24"/>
    </w:rPr>
  </w:style>
  <w:style w:type="character" w:customStyle="1" w:styleId="15">
    <w:name w:val="批注框文本 Char"/>
    <w:basedOn w:val="10"/>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5</Pages>
  <Words>2474</Words>
  <Characters>2535</Characters>
  <Lines>25</Lines>
  <Paragraphs>7</Paragraphs>
  <TotalTime>1</TotalTime>
  <ScaleCrop>false</ScaleCrop>
  <LinksUpToDate>false</LinksUpToDate>
  <CharactersWithSpaces>2539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2026-01-14T06:03:00Z</dcterms:created>
  <dc:creator>dell</dc:creator>
  <cp:lastModifiedBy>janet_w_121</cp:lastModifiedBy>
  <dcterms:modified xsi:type="dcterms:W3CDTF">2026-01-16T02:33:56Z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23A248089CAB452AA60EC741D72606DF_13</vt:lpwstr>
  </property>
  <property fmtid="{D5CDD505-2E9C-101B-9397-08002B2CF9AE}" pid="4" name="KSOTemplateDocerSaveRecord">
    <vt:lpwstr>eyJoZGlkIjoiNWM0MWNjNTkwM2RhMzA2M2VlY2RmMGM3YmZiMGYxMzIiLCJ1c2VySWQiOiI0Mjk1MjM0NDIifQ==</vt:lpwstr>
  </property>
</Properties>
</file>